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301A" w14:textId="77777777" w:rsidR="00D21F6E" w:rsidRPr="008664AF" w:rsidRDefault="00D21F6E" w:rsidP="00272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>Инструкция по медицинскому применению</w:t>
      </w:r>
    </w:p>
    <w:p w14:paraId="31DAFE0F" w14:textId="77777777" w:rsidR="00D21F6E" w:rsidRPr="008664AF" w:rsidRDefault="00D21F6E" w:rsidP="00CB5B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 xml:space="preserve">изделия медицинского назначения </w:t>
      </w:r>
    </w:p>
    <w:p w14:paraId="39514A29" w14:textId="77777777" w:rsidR="00D21F6E" w:rsidRPr="008664AF" w:rsidRDefault="00D21F6E" w:rsidP="00CB5B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E96E706" w14:textId="0853EF3D" w:rsidR="00D21F6E" w:rsidRPr="008664AF" w:rsidRDefault="006B422A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</w:t>
      </w:r>
      <w:r w:rsidRPr="008664AF">
        <w:rPr>
          <w:rFonts w:ascii="Times New Roman" w:hAnsi="Times New Roman"/>
          <w:b/>
          <w:sz w:val="28"/>
          <w:szCs w:val="28"/>
        </w:rPr>
        <w:t xml:space="preserve"> медицинского </w:t>
      </w:r>
      <w:r w:rsidR="00D21F6E" w:rsidRPr="008664AF">
        <w:rPr>
          <w:rFonts w:ascii="Times New Roman" w:hAnsi="Times New Roman"/>
          <w:b/>
          <w:sz w:val="28"/>
          <w:szCs w:val="28"/>
        </w:rPr>
        <w:t xml:space="preserve">изделия </w:t>
      </w:r>
    </w:p>
    <w:p w14:paraId="25948B73" w14:textId="27DFCE01" w:rsidR="00D21F6E" w:rsidRPr="004B0228" w:rsidRDefault="00BB4453" w:rsidP="00CB5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4453">
        <w:rPr>
          <w:rFonts w:ascii="Times New Roman" w:hAnsi="Times New Roman"/>
          <w:sz w:val="28"/>
          <w:szCs w:val="28"/>
        </w:rPr>
        <w:t>Дермальный</w:t>
      </w:r>
      <w:proofErr w:type="spellEnd"/>
      <w:r w:rsidRPr="00BB4453">
        <w:rPr>
          <w:rFonts w:ascii="Times New Roman" w:hAnsi="Times New Roman"/>
          <w:sz w:val="28"/>
          <w:szCs w:val="28"/>
        </w:rPr>
        <w:t xml:space="preserve"> филлер </w:t>
      </w:r>
      <w:r w:rsidR="00FE4274">
        <w:rPr>
          <w:rFonts w:ascii="Times New Roman" w:hAnsi="Times New Roman"/>
          <w:sz w:val="28"/>
          <w:szCs w:val="28"/>
          <w:lang w:val="en-US"/>
        </w:rPr>
        <w:t>Lunaphil</w:t>
      </w:r>
      <w:r w:rsidR="00FE4274" w:rsidRPr="004B0228">
        <w:rPr>
          <w:rFonts w:ascii="Times New Roman" w:hAnsi="Times New Roman"/>
          <w:sz w:val="28"/>
          <w:szCs w:val="28"/>
        </w:rPr>
        <w:t xml:space="preserve"> </w:t>
      </w:r>
      <w:r w:rsidR="00FE4274">
        <w:rPr>
          <w:rFonts w:ascii="Times New Roman" w:hAnsi="Times New Roman"/>
          <w:sz w:val="28"/>
          <w:szCs w:val="28"/>
          <w:lang w:val="en-US"/>
        </w:rPr>
        <w:t>Volify</w:t>
      </w:r>
    </w:p>
    <w:p w14:paraId="5C51A7B8" w14:textId="77777777" w:rsidR="00BB4453" w:rsidRPr="008664AF" w:rsidRDefault="00BB4453" w:rsidP="00CB5B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9ECD8E" w14:textId="77777777" w:rsidR="0051777E" w:rsidRDefault="0051777E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и описание медицинского изделия</w:t>
      </w:r>
    </w:p>
    <w:p w14:paraId="6AB9197C" w14:textId="188D6AFD" w:rsidR="00BB4453" w:rsidRDefault="00FE4274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E4274">
        <w:rPr>
          <w:rFonts w:ascii="Times New Roman" w:hAnsi="Times New Roman"/>
          <w:sz w:val="28"/>
          <w:szCs w:val="28"/>
        </w:rPr>
        <w:t xml:space="preserve">Lunaphil Volify представляет собой стерильный </w:t>
      </w:r>
      <w:proofErr w:type="spellStart"/>
      <w:r w:rsidRPr="00FE4274">
        <w:rPr>
          <w:rFonts w:ascii="Times New Roman" w:hAnsi="Times New Roman"/>
          <w:sz w:val="28"/>
          <w:szCs w:val="28"/>
        </w:rPr>
        <w:t>апирогенный</w:t>
      </w:r>
      <w:proofErr w:type="spellEnd"/>
      <w:r w:rsidRPr="00FE4274">
        <w:rPr>
          <w:rFonts w:ascii="Times New Roman" w:hAnsi="Times New Roman"/>
          <w:sz w:val="28"/>
          <w:szCs w:val="28"/>
        </w:rPr>
        <w:t xml:space="preserve"> гель поперечно-сшитой гиалуроновой кислоты неживотного происхождения, разработанный с учетом физиологического уровня pH организма. Лидокаина гидрохлорид также применяется в составе препарата Lunaphil Volify для уменьшения боли во время и после инъекции. Гель представляется в стерильном одноразовом шприце. Каждая коробка содержит два предварительно заполненных стерильных шприца, содержащих </w:t>
      </w:r>
      <w:r w:rsidR="004B0228">
        <w:rPr>
          <w:rFonts w:ascii="Times New Roman" w:hAnsi="Times New Roman"/>
          <w:sz w:val="28"/>
          <w:szCs w:val="28"/>
        </w:rPr>
        <w:t>1</w:t>
      </w:r>
      <w:r w:rsidRPr="00FE4274">
        <w:rPr>
          <w:rFonts w:ascii="Times New Roman" w:hAnsi="Times New Roman"/>
          <w:sz w:val="28"/>
          <w:szCs w:val="28"/>
        </w:rPr>
        <w:t xml:space="preserve"> мл Lunaphil Volify, 4 стерильные одноразовые иглы 30G х 1/2", инструкцию по применению и набор этикеток для обеспечения отслеживания продукта (один набор предоставляется пациенту, а другой для внесения записи в медкарту).</w:t>
      </w:r>
    </w:p>
    <w:p w14:paraId="153E015D" w14:textId="77777777" w:rsidR="00FE4274" w:rsidRDefault="00FE4274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305F519B" w14:textId="77777777" w:rsidR="00BB4453" w:rsidRDefault="00BB4453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В составе: </w:t>
      </w:r>
    </w:p>
    <w:p w14:paraId="6F0CC2E4" w14:textId="77777777" w:rsidR="00FE4274" w:rsidRDefault="00FE427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E4274">
        <w:rPr>
          <w:rFonts w:ascii="Times New Roman" w:hAnsi="Times New Roman"/>
          <w:sz w:val="28"/>
          <w:szCs w:val="28"/>
        </w:rPr>
        <w:t xml:space="preserve">Поперечно-сшитая гиалуроновая кислота 17.5 мг </w:t>
      </w:r>
    </w:p>
    <w:p w14:paraId="51EE6266" w14:textId="77777777" w:rsidR="00FE4274" w:rsidRDefault="00FE427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E4274">
        <w:rPr>
          <w:rFonts w:ascii="Times New Roman" w:hAnsi="Times New Roman"/>
          <w:sz w:val="28"/>
          <w:szCs w:val="28"/>
        </w:rPr>
        <w:t xml:space="preserve">Лидокаина гидрохлорид 3 мг </w:t>
      </w:r>
    </w:p>
    <w:p w14:paraId="13E9B87E" w14:textId="1F5A0727" w:rsidR="00FE4274" w:rsidRDefault="00FE427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E4274">
        <w:rPr>
          <w:rFonts w:ascii="Times New Roman" w:hAnsi="Times New Roman"/>
          <w:sz w:val="28"/>
          <w:szCs w:val="28"/>
        </w:rPr>
        <w:t xml:space="preserve">Фосфатный буфер (pH равный 7,2) </w:t>
      </w:r>
      <w:r w:rsidRPr="004B0228">
        <w:rPr>
          <w:rFonts w:ascii="Times New Roman" w:hAnsi="Times New Roman"/>
          <w:sz w:val="28"/>
          <w:szCs w:val="28"/>
        </w:rPr>
        <w:t>1</w:t>
      </w:r>
      <w:r w:rsidRPr="00FE4274">
        <w:rPr>
          <w:rFonts w:ascii="Times New Roman" w:hAnsi="Times New Roman"/>
          <w:sz w:val="28"/>
          <w:szCs w:val="28"/>
        </w:rPr>
        <w:t xml:space="preserve"> грамм </w:t>
      </w:r>
    </w:p>
    <w:p w14:paraId="1FD49E69" w14:textId="46027486" w:rsidR="00BB4453" w:rsidRDefault="00FE427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E4274">
        <w:rPr>
          <w:rFonts w:ascii="Times New Roman" w:hAnsi="Times New Roman"/>
          <w:sz w:val="28"/>
          <w:szCs w:val="28"/>
        </w:rPr>
        <w:t xml:space="preserve">Каждый шприц содержит </w:t>
      </w:r>
      <w:r w:rsidR="004B0228">
        <w:rPr>
          <w:rFonts w:ascii="Times New Roman" w:hAnsi="Times New Roman"/>
          <w:sz w:val="28"/>
          <w:szCs w:val="28"/>
        </w:rPr>
        <w:t>1</w:t>
      </w:r>
      <w:r w:rsidRPr="00FE4274">
        <w:rPr>
          <w:rFonts w:ascii="Times New Roman" w:hAnsi="Times New Roman"/>
          <w:sz w:val="28"/>
          <w:szCs w:val="28"/>
        </w:rPr>
        <w:t xml:space="preserve"> мл препарата Lunaphil Volify</w:t>
      </w:r>
    </w:p>
    <w:p w14:paraId="67FFA497" w14:textId="77777777" w:rsidR="00FE4274" w:rsidRPr="008664AF" w:rsidRDefault="00FE427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6A85191D" w14:textId="77777777" w:rsidR="00B511E8" w:rsidRDefault="00B511E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и назначение медицинского изделия</w:t>
      </w:r>
    </w:p>
    <w:p w14:paraId="25F5450C" w14:textId="51A46371" w:rsidR="00C603E2" w:rsidRDefault="00CE452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применения – к</w:t>
      </w:r>
      <w:r w:rsidR="00BC0BF2" w:rsidRPr="008664AF">
        <w:rPr>
          <w:rFonts w:ascii="Times New Roman" w:hAnsi="Times New Roman"/>
          <w:sz w:val="28"/>
          <w:szCs w:val="28"/>
        </w:rPr>
        <w:t>осметология.</w:t>
      </w:r>
    </w:p>
    <w:p w14:paraId="675972D2" w14:textId="03238ABF" w:rsidR="002802EF" w:rsidRDefault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Предназначено </w:t>
      </w:r>
      <w:r w:rsidR="00FE4274" w:rsidRPr="00FE4274">
        <w:rPr>
          <w:rFonts w:ascii="Times New Roman" w:hAnsi="Times New Roman"/>
          <w:sz w:val="28"/>
          <w:szCs w:val="28"/>
        </w:rPr>
        <w:t>для глубоких инъекций кожи или слизистых оболочек губ врачами-специалистами, прошедшими необходимую подготовку и обучение.</w:t>
      </w:r>
    </w:p>
    <w:p w14:paraId="28B4E52D" w14:textId="77777777" w:rsidR="00BB4453" w:rsidRDefault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2704F04B" w14:textId="6F72D17B" w:rsidR="002B2059" w:rsidRDefault="002B20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мерам предосторожности (безопасности) и ограничениям при использовании медицинского изделия</w:t>
      </w:r>
    </w:p>
    <w:p w14:paraId="0B3F9BC3" w14:textId="77777777" w:rsid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t xml:space="preserve">- Препарат Lunaphil Volify предназначен только для </w:t>
      </w:r>
      <w:proofErr w:type="spellStart"/>
      <w:r w:rsidRPr="00FE4274">
        <w:rPr>
          <w:rFonts w:ascii="Times New Roman" w:hAnsi="Times New Roman"/>
          <w:bCs/>
          <w:sz w:val="28"/>
          <w:szCs w:val="28"/>
        </w:rPr>
        <w:t>внутридермального</w:t>
      </w:r>
      <w:proofErr w:type="spellEnd"/>
      <w:r w:rsidRPr="00FE4274">
        <w:rPr>
          <w:rFonts w:ascii="Times New Roman" w:hAnsi="Times New Roman"/>
          <w:bCs/>
          <w:sz w:val="28"/>
          <w:szCs w:val="28"/>
        </w:rPr>
        <w:t xml:space="preserve"> введения (</w:t>
      </w:r>
      <w:proofErr w:type="spellStart"/>
      <w:r w:rsidRPr="00FE4274">
        <w:rPr>
          <w:rFonts w:ascii="Times New Roman" w:hAnsi="Times New Roman"/>
          <w:bCs/>
          <w:sz w:val="28"/>
          <w:szCs w:val="28"/>
        </w:rPr>
        <w:t>dermal-intra</w:t>
      </w:r>
      <w:proofErr w:type="spellEnd"/>
      <w:r w:rsidRPr="00FE4274">
        <w:rPr>
          <w:rFonts w:ascii="Times New Roman" w:hAnsi="Times New Roman"/>
          <w:bCs/>
          <w:sz w:val="28"/>
          <w:szCs w:val="28"/>
        </w:rPr>
        <w:t>) и для введения в слизистую оболочку губ (</w:t>
      </w:r>
      <w:proofErr w:type="spellStart"/>
      <w:r w:rsidRPr="00FE4274">
        <w:rPr>
          <w:rFonts w:ascii="Times New Roman" w:hAnsi="Times New Roman"/>
          <w:bCs/>
          <w:sz w:val="28"/>
          <w:szCs w:val="28"/>
        </w:rPr>
        <w:t>mucous</w:t>
      </w:r>
      <w:proofErr w:type="spellEnd"/>
      <w:r w:rsidRPr="00FE42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E4274">
        <w:rPr>
          <w:rFonts w:ascii="Times New Roman" w:hAnsi="Times New Roman"/>
          <w:bCs/>
          <w:sz w:val="28"/>
          <w:szCs w:val="28"/>
        </w:rPr>
        <w:t>membrane</w:t>
      </w:r>
      <w:proofErr w:type="spellEnd"/>
      <w:r w:rsidRPr="00FE4274">
        <w:rPr>
          <w:rFonts w:ascii="Times New Roman" w:hAnsi="Times New Roman"/>
          <w:bCs/>
          <w:sz w:val="28"/>
          <w:szCs w:val="28"/>
        </w:rPr>
        <w:t xml:space="preserve">). Глубина инъекции зависит от места введения препарата и определяется по назначению врача. </w:t>
      </w:r>
    </w:p>
    <w:p w14:paraId="11C8E005" w14:textId="77777777" w:rsid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t xml:space="preserve">- Lunaphil Volify не предназначен для внутримышечного введения. </w:t>
      </w:r>
    </w:p>
    <w:p w14:paraId="2EE982AA" w14:textId="77777777" w:rsid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t xml:space="preserve">- Lunaphil Volify не предназначен для инъекций в грудь (для коррекции формы или увеличения размера груди). </w:t>
      </w:r>
    </w:p>
    <w:p w14:paraId="09DC4A06" w14:textId="77777777" w:rsid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t xml:space="preserve">- Как правило, введение любого лекарственного препарата сопряжено с риском инфекции, следовательно, рекомендуется соблюдать стандартные меры предосторожности, связанные с инъекционными препаратами, чтобы предотвратить инфекцию. </w:t>
      </w:r>
    </w:p>
    <w:p w14:paraId="3033FEB4" w14:textId="0D728A88" w:rsidR="00FE4274" w:rsidRP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lastRenderedPageBreak/>
        <w:t>- Не рекомендуется препарат вводить в область, обработанную постоянным имплантатом.</w:t>
      </w:r>
    </w:p>
    <w:p w14:paraId="7B614F29" w14:textId="77777777" w:rsid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t xml:space="preserve">- Отсутствуют какие-либо клинические данные об эффективности и переносимости введения препарата Lunaphil Volify у пациентов с аутоиммунными заболеваниями или иммунодефицитом в анамнезе или получающих лечение иммунодепрессантами, следовательно, врачу-специалисту необходимо принимать индивидуальное решение о соответствующем лечении в зависимости от характера заболевания, а также обеспечивать особый контроль за состоянием здоровья этих пациентов. В частности, этим пациентам рекомендуется предварительно пройти первоначальное обследование на кожную аллергию и воздерживаться от инъекции препарата при возникновении аллергической реакции. </w:t>
      </w:r>
    </w:p>
    <w:p w14:paraId="4ECDB979" w14:textId="77777777" w:rsid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t>- Отсутствуют какие-либо клинические данные об эффективности и переносимости введения препарата Lunaphil Volify с тяжелой аллергией и/или анафилактическим шоком в анамнезе, следовательно, врачу-специалисту необходимо принимать индивидуальное решение о соответствующем лечении в зависимости от характера заболевания, а также обеспечивать особый контроль за состоянием здоровья этих пациентов. В частности, этим пациентам рекомендуется предварительно пройти первоначальное обследование на кожную аллергию и/или принять меры предосторожности перед инъекцией. В случае анафилактического шока в анамнезе введение препарата не рекомендуется.</w:t>
      </w:r>
    </w:p>
    <w:p w14:paraId="12B212CB" w14:textId="77777777" w:rsid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t xml:space="preserve">- Пациенты, страдающие стрептококковой инфекцией в анамнезе (рецидивирующей ангиной, острой ревматической лихорадкой) должны пройти тестирование на кожную аллергию перед любой инъекцией. При острой ревматической лихорадке с сердечными осложнениями введение препарата не рекомендуется. </w:t>
      </w:r>
    </w:p>
    <w:p w14:paraId="55BF0DD7" w14:textId="775094E3" w:rsidR="00FE4274" w:rsidRP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t xml:space="preserve">- Необходимо предупредить пациентов, которые принимают антикоагулянты или лекарства, которые могут повысить риск кровотечения (например, варфарин, ацетилсалициловая кислота, </w:t>
      </w:r>
      <w:proofErr w:type="spellStart"/>
      <w:r w:rsidRPr="00FE4274">
        <w:rPr>
          <w:rFonts w:ascii="Times New Roman" w:hAnsi="Times New Roman"/>
          <w:bCs/>
          <w:sz w:val="28"/>
          <w:szCs w:val="28"/>
        </w:rPr>
        <w:t>несгероидные</w:t>
      </w:r>
      <w:proofErr w:type="spellEnd"/>
      <w:r w:rsidRPr="00FE4274">
        <w:rPr>
          <w:rFonts w:ascii="Times New Roman" w:hAnsi="Times New Roman"/>
          <w:bCs/>
          <w:sz w:val="28"/>
          <w:szCs w:val="28"/>
        </w:rPr>
        <w:t xml:space="preserve"> противовоспалительные препараты или любые вещества, увеличивающие время свертывания крови, например, травяные добавки с чесноком или гинкго билоба и другие вещества) о возможности увеличения кровотечения и гематомы.</w:t>
      </w:r>
    </w:p>
    <w:p w14:paraId="477ADB26" w14:textId="77777777" w:rsid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t xml:space="preserve">- Отсутствуют какие-либо клинические данные о безопасности введения более 24 мл препарата на 60 кг массы тела в год. </w:t>
      </w:r>
    </w:p>
    <w:p w14:paraId="1D0DCD44" w14:textId="77777777" w:rsid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t xml:space="preserve">- В связи с наличием лидокаина в составе препарата Lunaphil Volify этот продукт не рекомендуется пациентам, принимающим препараты, снижающие или угнетающие метаболизм в печени. </w:t>
      </w:r>
    </w:p>
    <w:p w14:paraId="149BC754" w14:textId="77777777" w:rsid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t xml:space="preserve">- В связи с наличием лидокаина в составе препарата Lunaphil Volify его следует с осторожностью применять пациентам с симптомами сердечных заболеваний. </w:t>
      </w:r>
    </w:p>
    <w:p w14:paraId="2C01411E" w14:textId="77777777" w:rsid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t xml:space="preserve">- Пациенту рекомендуется не пользоваться косметикой в течение 12 часов после введения препарата и избегать воздействия солнечных лучей, ультрафиолетового излучения и температур ниже нуля градусов Цельсия, а также воздержаться от посещения сауны или паровой бани. </w:t>
      </w:r>
    </w:p>
    <w:p w14:paraId="4792F806" w14:textId="77DBFABE" w:rsidR="00FE4274" w:rsidRPr="00FE4274" w:rsidRDefault="00FE4274" w:rsidP="00FE427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E4274">
        <w:rPr>
          <w:rFonts w:ascii="Times New Roman" w:hAnsi="Times New Roman"/>
          <w:bCs/>
          <w:sz w:val="28"/>
          <w:szCs w:val="28"/>
        </w:rPr>
        <w:lastRenderedPageBreak/>
        <w:t>- Использование этого препарата одновременно с магнитно-резонансной томографией (МРТ) не запрещено.</w:t>
      </w:r>
    </w:p>
    <w:p w14:paraId="373EF400" w14:textId="77777777" w:rsidR="00FE4274" w:rsidRDefault="00FE4274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424126C" w14:textId="6C41E6C5" w:rsidR="002802EF" w:rsidRPr="002802EF" w:rsidRDefault="002B205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02EF">
        <w:rPr>
          <w:rFonts w:ascii="Times New Roman" w:hAnsi="Times New Roman"/>
          <w:b/>
          <w:sz w:val="28"/>
          <w:szCs w:val="28"/>
        </w:rPr>
        <w:t>Противопоказания</w:t>
      </w:r>
    </w:p>
    <w:p w14:paraId="3C0A1A4B" w14:textId="77777777" w:rsidR="002D2BF6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- Вводить Lunaphil Volify в области вокруг глаз (в веки, в области под глазами и в гусиные лапки во внешнем уголке глаза) категорически запрещается. </w:t>
      </w:r>
    </w:p>
    <w:p w14:paraId="002FAB37" w14:textId="77777777" w:rsidR="002D2BF6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- Запрещается введение этого препарата в кровеносные сосуды (внутривенная инъекция). Внутривенное введение этого препарата может привести к закупорке артерий, эмболии, ишемии или инсульту. </w:t>
      </w:r>
    </w:p>
    <w:p w14:paraId="79579682" w14:textId="77777777" w:rsidR="002D2BF6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- Не злоупотребляйте препаратом в коррекции обрабатываемых мест. </w:t>
      </w:r>
    </w:p>
    <w:p w14:paraId="13B3EF82" w14:textId="77777777" w:rsidR="002D2BF6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- Препарат Lunaphil Volify не следует применять в следующих случаях: - Пациенты с </w:t>
      </w:r>
      <w:proofErr w:type="spellStart"/>
      <w:r w:rsidRPr="002D2BF6">
        <w:rPr>
          <w:rFonts w:ascii="Times New Roman" w:hAnsi="Times New Roman"/>
          <w:sz w:val="28"/>
          <w:szCs w:val="28"/>
        </w:rPr>
        <w:t>нелеченной</w:t>
      </w:r>
      <w:proofErr w:type="spellEnd"/>
      <w:r w:rsidRPr="002D2BF6">
        <w:rPr>
          <w:rFonts w:ascii="Times New Roman" w:hAnsi="Times New Roman"/>
          <w:sz w:val="28"/>
          <w:szCs w:val="28"/>
        </w:rPr>
        <w:t xml:space="preserve"> эпилепсией </w:t>
      </w:r>
    </w:p>
    <w:p w14:paraId="616859E4" w14:textId="77777777" w:rsidR="002D2BF6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- Пациенты, склонные к развитию гипертрофических язв </w:t>
      </w:r>
    </w:p>
    <w:p w14:paraId="65249C5F" w14:textId="77777777" w:rsidR="002D2BF6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- Пациенты с гиперчувствительностью к гиалуроновой кислоте и/или грамположительным бактериальным белкам в анамнезе (Стрептококки) </w:t>
      </w:r>
    </w:p>
    <w:p w14:paraId="527B1630" w14:textId="77777777" w:rsidR="002D2BF6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- Пациенты с аллергией на лидокаин или местной анестезией амидными соединениями в анамнезе </w:t>
      </w:r>
    </w:p>
    <w:p w14:paraId="78A9E607" w14:textId="77777777" w:rsidR="002D2BF6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- Пациенты, страдающие порфирией </w:t>
      </w:r>
    </w:p>
    <w:p w14:paraId="4BFE3ED6" w14:textId="77777777" w:rsidR="002D2BF6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- Беременные или кормящие женщины </w:t>
      </w:r>
    </w:p>
    <w:p w14:paraId="43D288C9" w14:textId="77777777" w:rsidR="002D2BF6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-Дети </w:t>
      </w:r>
    </w:p>
    <w:p w14:paraId="178AD999" w14:textId="77777777" w:rsidR="002D2BF6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- Lunaphil Volify не следует применять на участках кожи, которые воспалены и/или инфицированы (например, акне, герпес и т. д.) </w:t>
      </w:r>
    </w:p>
    <w:p w14:paraId="20912DAD" w14:textId="77777777" w:rsidR="002D2BF6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- Lunaphil Volify нельзя применять одновременно с лазерной терапией и глубокими химическими пилингами. </w:t>
      </w:r>
    </w:p>
    <w:p w14:paraId="042429E0" w14:textId="076A1314" w:rsidR="00CE4529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>- Не рекомендуется вводить препарат, если воспалительная реакция значительна.</w:t>
      </w:r>
    </w:p>
    <w:p w14:paraId="26AE4C8D" w14:textId="77777777" w:rsidR="00FE4274" w:rsidRDefault="00FE4274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1F449A2" w14:textId="77777777" w:rsidR="00C568CB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Фармацевтическая несовместимость препарата </w:t>
      </w:r>
    </w:p>
    <w:p w14:paraId="69DBB314" w14:textId="77777777" w:rsidR="00C568CB" w:rsidRDefault="00C568CB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2BF6" w:rsidRPr="002D2BF6">
        <w:rPr>
          <w:rFonts w:ascii="Times New Roman" w:hAnsi="Times New Roman"/>
          <w:sz w:val="28"/>
          <w:szCs w:val="28"/>
        </w:rPr>
        <w:t xml:space="preserve"> Научные данные свидетельствуют о том, что гиалуроновая кислота несовместима с солями четвертичного аммония, такими как хлорид </w:t>
      </w:r>
      <w:proofErr w:type="spellStart"/>
      <w:r w:rsidR="002D2BF6" w:rsidRPr="002D2BF6">
        <w:rPr>
          <w:rFonts w:ascii="Times New Roman" w:hAnsi="Times New Roman"/>
          <w:sz w:val="28"/>
          <w:szCs w:val="28"/>
        </w:rPr>
        <w:t>бензалкония</w:t>
      </w:r>
      <w:proofErr w:type="spellEnd"/>
      <w:r w:rsidR="002D2BF6" w:rsidRPr="002D2BF6">
        <w:rPr>
          <w:rFonts w:ascii="Times New Roman" w:hAnsi="Times New Roman"/>
          <w:sz w:val="28"/>
          <w:szCs w:val="28"/>
        </w:rPr>
        <w:t xml:space="preserve">, следовательно, препарат Lunaphil Volify никогда не должен контактировать с этими веществами или с хирургическими инструментами, которые контактировали с этими веществами. </w:t>
      </w:r>
    </w:p>
    <w:p w14:paraId="3F288C84" w14:textId="77777777" w:rsidR="00C568CB" w:rsidRDefault="00C568CB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2BF6" w:rsidRPr="002D2BF6">
        <w:rPr>
          <w:rFonts w:ascii="Times New Roman" w:hAnsi="Times New Roman"/>
          <w:sz w:val="28"/>
          <w:szCs w:val="28"/>
        </w:rPr>
        <w:t xml:space="preserve"> Не зафиксировано никаких известных лекарственных взаимодействий этого препарата с прочими местными анестетиками. </w:t>
      </w:r>
    </w:p>
    <w:p w14:paraId="30CC0A2B" w14:textId="77777777" w:rsidR="00C568CB" w:rsidRDefault="00C568CB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2BF6" w:rsidRPr="002D2BF6">
        <w:rPr>
          <w:rFonts w:ascii="Times New Roman" w:hAnsi="Times New Roman"/>
          <w:sz w:val="28"/>
          <w:szCs w:val="28"/>
        </w:rPr>
        <w:t xml:space="preserve"> Побочные эффекты </w:t>
      </w:r>
    </w:p>
    <w:p w14:paraId="57522E84" w14:textId="77777777" w:rsidR="00C568CB" w:rsidRDefault="00C568CB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2BF6" w:rsidRPr="002D2BF6">
        <w:rPr>
          <w:rFonts w:ascii="Times New Roman" w:hAnsi="Times New Roman"/>
          <w:sz w:val="28"/>
          <w:szCs w:val="28"/>
        </w:rPr>
        <w:t xml:space="preserve"> Перед введением препарата пациентов следует проинформировать о немедленных или поздних возможных побочных эффектах введения этого препарата, в частности о следующих: </w:t>
      </w:r>
    </w:p>
    <w:p w14:paraId="0E48152B" w14:textId="77777777" w:rsidR="00C568CB" w:rsidRDefault="00C568CB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2BF6" w:rsidRPr="002D2BF6">
        <w:rPr>
          <w:rFonts w:ascii="Times New Roman" w:hAnsi="Times New Roman"/>
          <w:sz w:val="28"/>
          <w:szCs w:val="28"/>
        </w:rPr>
        <w:t xml:space="preserve"> Воспалительные реакции (покраснение, появление отечности, крапивница и т. д.), которые могут сопровождаться зудом, болью от давления и жжением, возникающие после введения. Эти реакции могут продолжаться в течение недели. </w:t>
      </w:r>
    </w:p>
    <w:p w14:paraId="0A3F1CB6" w14:textId="77777777" w:rsidR="00C568CB" w:rsidRDefault="00C568CB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D2BF6" w:rsidRPr="002D2BF6">
        <w:rPr>
          <w:rFonts w:ascii="Times New Roman" w:hAnsi="Times New Roman"/>
          <w:sz w:val="28"/>
          <w:szCs w:val="28"/>
        </w:rPr>
        <w:t xml:space="preserve"> Отвердение и уплотнение или образование шишек в области введения препарата </w:t>
      </w:r>
    </w:p>
    <w:p w14:paraId="12ED0858" w14:textId="6CE3E064" w:rsidR="002D2BF6" w:rsidRPr="002D2BF6" w:rsidRDefault="00C568CB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2BF6" w:rsidRPr="002D2BF6">
        <w:rPr>
          <w:rFonts w:ascii="Times New Roman" w:hAnsi="Times New Roman"/>
          <w:sz w:val="28"/>
          <w:szCs w:val="28"/>
        </w:rPr>
        <w:t xml:space="preserve"> В области введения препарата может наблюдаться</w:t>
      </w:r>
    </w:p>
    <w:p w14:paraId="7527345C" w14:textId="77777777" w:rsidR="00C568CB" w:rsidRDefault="002D2BF6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2BF6">
        <w:rPr>
          <w:rFonts w:ascii="Times New Roman" w:hAnsi="Times New Roman"/>
          <w:sz w:val="28"/>
          <w:szCs w:val="28"/>
        </w:rPr>
        <w:t xml:space="preserve">29изменение цвета. В частности, когда филлер с гиалуроновой кислотой вводится в более поверхностную часть кожи или в тонкую кожу (эффект </w:t>
      </w:r>
      <w:proofErr w:type="spellStart"/>
      <w:r w:rsidRPr="002D2BF6">
        <w:rPr>
          <w:rFonts w:ascii="Times New Roman" w:hAnsi="Times New Roman"/>
          <w:sz w:val="28"/>
          <w:szCs w:val="28"/>
        </w:rPr>
        <w:t>Тиндаля</w:t>
      </w:r>
      <w:proofErr w:type="spellEnd"/>
      <w:r w:rsidRPr="002D2BF6">
        <w:rPr>
          <w:rFonts w:ascii="Times New Roman" w:hAnsi="Times New Roman"/>
          <w:sz w:val="28"/>
          <w:szCs w:val="28"/>
        </w:rPr>
        <w:t xml:space="preserve">). </w:t>
      </w:r>
    </w:p>
    <w:p w14:paraId="6F1D1396" w14:textId="77777777" w:rsidR="00C568CB" w:rsidRDefault="00C568CB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2BF6" w:rsidRPr="002D2BF6">
        <w:rPr>
          <w:rFonts w:ascii="Times New Roman" w:hAnsi="Times New Roman"/>
          <w:sz w:val="28"/>
          <w:szCs w:val="28"/>
        </w:rPr>
        <w:t xml:space="preserve"> Может наблюдаться низкая эффективность или неподходящее наполнение препаратом. </w:t>
      </w:r>
    </w:p>
    <w:p w14:paraId="240744CA" w14:textId="77777777" w:rsidR="00C568CB" w:rsidRDefault="00C568CB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2BF6" w:rsidRPr="002D2BF6">
        <w:rPr>
          <w:rFonts w:ascii="Times New Roman" w:hAnsi="Times New Roman"/>
          <w:sz w:val="28"/>
          <w:szCs w:val="28"/>
        </w:rPr>
        <w:t xml:space="preserve"> Ранее сообщалось о весьма редких, но серьезных побочных эффектах от внутривенной инъекции кожных филлеров в лицо и сжатые ткани. </w:t>
      </w:r>
    </w:p>
    <w:p w14:paraId="3523B30D" w14:textId="77777777" w:rsidR="00C568CB" w:rsidRDefault="00C568CB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2BF6" w:rsidRPr="002D2BF6">
        <w:rPr>
          <w:rFonts w:ascii="Times New Roman" w:hAnsi="Times New Roman"/>
          <w:sz w:val="28"/>
          <w:szCs w:val="28"/>
        </w:rPr>
        <w:t xml:space="preserve"> Эти побочные эффекты включают временное или постоянное нарушение зрения, слепоту, церебральную ишемию (недостаточное кровоснабжение головного мозга) или церебральное кровоизлияние, которое приводит к инсульту, некрозу кожи и повреждению нижележащих структур. При более тяжелых проявленных побочных эффектах, таких как изменение зрения, симптомы инсульта, побеление кожи или необычная боль </w:t>
      </w:r>
      <w:proofErr w:type="gramStart"/>
      <w:r w:rsidR="002D2BF6" w:rsidRPr="002D2BF6">
        <w:rPr>
          <w:rFonts w:ascii="Times New Roman" w:hAnsi="Times New Roman"/>
          <w:sz w:val="28"/>
          <w:szCs w:val="28"/>
        </w:rPr>
        <w:t>во время</w:t>
      </w:r>
      <w:proofErr w:type="gramEnd"/>
      <w:r w:rsidR="002D2BF6" w:rsidRPr="002D2BF6">
        <w:rPr>
          <w:rFonts w:ascii="Times New Roman" w:hAnsi="Times New Roman"/>
          <w:sz w:val="28"/>
          <w:szCs w:val="28"/>
        </w:rPr>
        <w:t xml:space="preserve"> или вскоре после введения препарата, инъекцию следует немедленно прекратить. В случае внутривенного введения препарата пациенту следует немедленно обратиться за медицинской помощью и пройти осмотр у квалифицированного врача-специалиста. Также в некоторых случаях сообщалось о появлении абсцессов, гранулем и немедленной или отсроченной аллергической реакции после введения филлера с гиалуроновой кислотой или лидокаином, поэтому рекомендуется учитывать эти потенциальные риски. </w:t>
      </w:r>
    </w:p>
    <w:p w14:paraId="2FDBFA8A" w14:textId="77777777" w:rsidR="00C568CB" w:rsidRDefault="00C568CB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2BF6" w:rsidRPr="002D2BF6">
        <w:rPr>
          <w:rFonts w:ascii="Times New Roman" w:hAnsi="Times New Roman"/>
          <w:sz w:val="28"/>
          <w:szCs w:val="28"/>
        </w:rPr>
        <w:t xml:space="preserve"> Пациент должен сообщить врачу о любом из вышеперечисленных побочных эффектов или появлении любых побочных эффектов, которые продолжаются более недели. Врачу необходимо назначить соответствующее лечение. </w:t>
      </w:r>
    </w:p>
    <w:p w14:paraId="23E49F56" w14:textId="6E609D68" w:rsidR="002D2BF6" w:rsidRPr="008664AF" w:rsidRDefault="00C568CB" w:rsidP="002D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2BF6" w:rsidRPr="002D2BF6">
        <w:rPr>
          <w:rFonts w:ascii="Times New Roman" w:hAnsi="Times New Roman"/>
          <w:sz w:val="28"/>
          <w:szCs w:val="28"/>
        </w:rPr>
        <w:t xml:space="preserve"> О других побочных эффектах и осложнениях, связанных с введением препарата Lunaphil Volify, следует сообщать производителю.</w:t>
      </w:r>
    </w:p>
    <w:p w14:paraId="12E0E7FA" w14:textId="77777777" w:rsidR="002D2BF6" w:rsidRDefault="002D2BF6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4A6A435" w14:textId="0B6A94F3" w:rsidR="00D17365" w:rsidRDefault="00D17365" w:rsidP="00CB5BE4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Информация о сроке и условиях хранения медицинского изделия</w:t>
      </w:r>
    </w:p>
    <w:p w14:paraId="760B0B4A" w14:textId="77777777" w:rsid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132F0">
        <w:rPr>
          <w:rFonts w:ascii="Times New Roman" w:hAnsi="Times New Roman"/>
          <w:bCs/>
          <w:sz w:val="28"/>
          <w:szCs w:val="28"/>
          <w:lang w:val="kk-KZ"/>
        </w:rPr>
        <w:t>Используйте препарат до истечения срока годности, указанного на упаковке.</w:t>
      </w:r>
    </w:p>
    <w:p w14:paraId="2DE98B99" w14:textId="77777777" w:rsid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132F0">
        <w:rPr>
          <w:rFonts w:ascii="Times New Roman" w:hAnsi="Times New Roman"/>
          <w:bCs/>
          <w:sz w:val="28"/>
          <w:szCs w:val="28"/>
          <w:lang w:val="kk-KZ"/>
        </w:rPr>
        <w:t xml:space="preserve">Хранить при температуре от 2 °C до 25 °C, не допуская замораживания, и в защищенном от света месте. </w:t>
      </w:r>
    </w:p>
    <w:p w14:paraId="65EA359E" w14:textId="6BF4BABA" w:rsidR="00D17365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132F0">
        <w:rPr>
          <w:rFonts w:ascii="Times New Roman" w:hAnsi="Times New Roman"/>
          <w:bCs/>
          <w:sz w:val="28"/>
          <w:szCs w:val="28"/>
          <w:lang w:val="kk-KZ"/>
        </w:rPr>
        <w:t>Хрупкое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E132F0">
        <w:rPr>
          <w:rFonts w:ascii="Times New Roman" w:hAnsi="Times New Roman"/>
          <w:bCs/>
          <w:sz w:val="28"/>
          <w:szCs w:val="28"/>
          <w:lang w:val="kk-KZ"/>
        </w:rPr>
        <w:t>Несоблюдение условий хранения препарата может привести к снижению эффективности его действия.</w:t>
      </w:r>
    </w:p>
    <w:p w14:paraId="4DC77B59" w14:textId="77777777" w:rsidR="00E132F0" w:rsidRPr="00E132F0" w:rsidRDefault="00E132F0" w:rsidP="00CB5BE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6517CD41" w14:textId="5B9B06FF" w:rsidR="00D17365" w:rsidRPr="008664AF" w:rsidRDefault="00D17365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 xml:space="preserve">Срок </w:t>
      </w:r>
      <w:r w:rsidR="00BD297D">
        <w:rPr>
          <w:rFonts w:ascii="Times New Roman" w:hAnsi="Times New Roman"/>
          <w:b/>
          <w:sz w:val="28"/>
          <w:szCs w:val="28"/>
        </w:rPr>
        <w:t>хранения</w:t>
      </w:r>
      <w:r w:rsidR="00BD297D" w:rsidRPr="008664AF">
        <w:rPr>
          <w:rFonts w:ascii="Times New Roman" w:hAnsi="Times New Roman"/>
          <w:b/>
          <w:sz w:val="28"/>
          <w:szCs w:val="28"/>
        </w:rPr>
        <w:t xml:space="preserve"> </w:t>
      </w:r>
    </w:p>
    <w:p w14:paraId="44217DA9" w14:textId="77777777" w:rsidR="00C568CB" w:rsidRDefault="00C568CB" w:rsidP="00CB5BE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568CB">
        <w:rPr>
          <w:rFonts w:ascii="Times New Roman" w:hAnsi="Times New Roman"/>
          <w:sz w:val="28"/>
          <w:szCs w:val="28"/>
        </w:rPr>
        <w:t>Хранить при температуре от 2 °C до 25 °C.</w:t>
      </w:r>
    </w:p>
    <w:p w14:paraId="5744F549" w14:textId="77777777" w:rsidR="00C568CB" w:rsidRDefault="00C568CB" w:rsidP="00CB5BE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568CB">
        <w:rPr>
          <w:rFonts w:ascii="Times New Roman" w:hAnsi="Times New Roman"/>
          <w:sz w:val="28"/>
          <w:szCs w:val="28"/>
        </w:rPr>
        <w:t xml:space="preserve">Хрупкое </w:t>
      </w:r>
    </w:p>
    <w:p w14:paraId="389AA412" w14:textId="36723B0E" w:rsidR="00CB5BE4" w:rsidRDefault="00C568CB" w:rsidP="00CB5BE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568CB">
        <w:rPr>
          <w:rFonts w:ascii="Times New Roman" w:hAnsi="Times New Roman"/>
          <w:sz w:val="28"/>
          <w:szCs w:val="28"/>
        </w:rPr>
        <w:t>Срок годности: 2 года</w:t>
      </w:r>
    </w:p>
    <w:p w14:paraId="51879F60" w14:textId="77777777" w:rsidR="00C568CB" w:rsidRPr="008664AF" w:rsidRDefault="00C568CB" w:rsidP="00CB5BE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615BD231" w14:textId="70AA4CC6" w:rsidR="00C320E3" w:rsidRDefault="00C320E3" w:rsidP="00CB5BE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C320E3">
        <w:rPr>
          <w:rFonts w:ascii="Times New Roman" w:hAnsi="Times New Roman"/>
          <w:b/>
          <w:sz w:val="28"/>
          <w:szCs w:val="28"/>
        </w:rPr>
        <w:t>Информация, необходимая при использовании медицинского изделия</w:t>
      </w:r>
    </w:p>
    <w:p w14:paraId="6CA1C413" w14:textId="77777777" w:rsidR="00C568CB" w:rsidRP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568CB">
        <w:rPr>
          <w:rFonts w:ascii="Times New Roman" w:hAnsi="Times New Roman"/>
          <w:bCs/>
          <w:iCs/>
          <w:sz w:val="28"/>
          <w:szCs w:val="28"/>
        </w:rPr>
        <w:lastRenderedPageBreak/>
        <w:t>Этот препарат предназначен для введения в дерму (</w:t>
      </w:r>
      <w:proofErr w:type="spellStart"/>
      <w:r w:rsidRPr="00C568CB">
        <w:rPr>
          <w:rFonts w:ascii="Times New Roman" w:hAnsi="Times New Roman"/>
          <w:bCs/>
          <w:iCs/>
          <w:sz w:val="28"/>
          <w:szCs w:val="28"/>
        </w:rPr>
        <w:t>dermis</w:t>
      </w:r>
      <w:proofErr w:type="spellEnd"/>
      <w:r w:rsidRPr="00C568CB">
        <w:rPr>
          <w:rFonts w:ascii="Times New Roman" w:hAnsi="Times New Roman"/>
          <w:bCs/>
          <w:iCs/>
          <w:sz w:val="28"/>
          <w:szCs w:val="28"/>
        </w:rPr>
        <w:t>) или слизистую оболочку губ (</w:t>
      </w:r>
      <w:proofErr w:type="spellStart"/>
      <w:r w:rsidRPr="00C568CB">
        <w:rPr>
          <w:rFonts w:ascii="Times New Roman" w:hAnsi="Times New Roman"/>
          <w:bCs/>
          <w:iCs/>
          <w:sz w:val="28"/>
          <w:szCs w:val="28"/>
        </w:rPr>
        <w:t>membrane</w:t>
      </w:r>
      <w:proofErr w:type="spellEnd"/>
      <w:r w:rsidRPr="00C568C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C568CB">
        <w:rPr>
          <w:rFonts w:ascii="Times New Roman" w:hAnsi="Times New Roman"/>
          <w:bCs/>
          <w:iCs/>
          <w:sz w:val="28"/>
          <w:szCs w:val="28"/>
        </w:rPr>
        <w:t>mucous</w:t>
      </w:r>
      <w:proofErr w:type="spellEnd"/>
      <w:r w:rsidRPr="00C568CB">
        <w:rPr>
          <w:rFonts w:ascii="Times New Roman" w:hAnsi="Times New Roman"/>
          <w:bCs/>
          <w:iCs/>
          <w:sz w:val="28"/>
          <w:szCs w:val="28"/>
        </w:rPr>
        <w:t>) высококвалифицированным врачом-специалистом. Для минимизации возможных осложнений и побочных эффектов, и поскольку для успешного лечения необходима точность, этот препарат следует использовать только</w:t>
      </w:r>
    </w:p>
    <w:p w14:paraId="3A2475D1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568CB">
        <w:rPr>
          <w:rFonts w:ascii="Times New Roman" w:hAnsi="Times New Roman"/>
          <w:bCs/>
          <w:iCs/>
          <w:sz w:val="28"/>
          <w:szCs w:val="28"/>
        </w:rPr>
        <w:t xml:space="preserve">30врачами-специалистами, получившими необходимую подготовку и соответствующую квалификацию и практику (включая знание анатомических особенностей места инъекции и близлежащих тканей). </w:t>
      </w:r>
    </w:p>
    <w:p w14:paraId="5DEFE3DE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Lunaphil Volify следует применять строго по инструкции, предусмотренной производителем. Изменение или применение препарат вне инструкции может отрицательно повлиять на стерильность, однородность и эффективность препарата и может быть ненадежным. </w:t>
      </w:r>
    </w:p>
    <w:p w14:paraId="25EFC08E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Врач должен проинформировать пациента о симптомах, противопоказаниях, несовместимости и побочных эффектах или возможных рисках введения кожных филлеров и убедиться, что пациент осведомлен о признаках и симптомах возможных побочных эффектов. </w:t>
      </w:r>
    </w:p>
    <w:p w14:paraId="4245C80B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Перед введением препарата следует тщательно продезинфицировать обрабатываемую область.</w:t>
      </w:r>
    </w:p>
    <w:p w14:paraId="79A4E890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Чтобы подготовить шприц, следуйте инструкции, указанной в </w:t>
      </w:r>
      <w:proofErr w:type="spellStart"/>
      <w:r w:rsidRPr="00C568CB">
        <w:rPr>
          <w:rFonts w:ascii="Times New Roman" w:hAnsi="Times New Roman"/>
          <w:bCs/>
          <w:iCs/>
          <w:sz w:val="28"/>
          <w:szCs w:val="28"/>
        </w:rPr>
        <w:t>ресунке</w:t>
      </w:r>
      <w:proofErr w:type="spellEnd"/>
      <w:r w:rsidRPr="00C568CB"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14:paraId="417AEDC8" w14:textId="3C53BCE4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Рисунок </w:t>
      </w:r>
      <w:r>
        <w:rPr>
          <w:rFonts w:ascii="Times New Roman" w:hAnsi="Times New Roman"/>
          <w:bCs/>
          <w:iCs/>
          <w:sz w:val="28"/>
          <w:szCs w:val="28"/>
        </w:rPr>
        <w:t>1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: Снимите колпачок непосредственно с шприца. </w:t>
      </w:r>
    </w:p>
    <w:p w14:paraId="68498E35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Рисунок 2</w:t>
      </w:r>
      <w:proofErr w:type="gramStart"/>
      <w:r w:rsidRPr="00C568CB">
        <w:rPr>
          <w:rFonts w:ascii="Times New Roman" w:hAnsi="Times New Roman"/>
          <w:bCs/>
          <w:iCs/>
          <w:sz w:val="28"/>
          <w:szCs w:val="28"/>
        </w:rPr>
        <w:t>: Затем</w:t>
      </w:r>
      <w:proofErr w:type="gramEnd"/>
      <w:r w:rsidRPr="00C568CB">
        <w:rPr>
          <w:rFonts w:ascii="Times New Roman" w:hAnsi="Times New Roman"/>
          <w:bCs/>
          <w:iCs/>
          <w:sz w:val="28"/>
          <w:szCs w:val="28"/>
        </w:rPr>
        <w:t xml:space="preserve"> плотно вставьте иглу, находящуюся в коробке, под перпендикулярным углом в шприц, и осторожно поверните ее по часовой стрелке. </w:t>
      </w:r>
    </w:p>
    <w:p w14:paraId="1FB7C0B4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Рисунок 3: Поверните иглу еще раз, пока она полностью не зафиксируется, а колпачок иглы не окажется в положении, показанном на рисунке. </w:t>
      </w:r>
    </w:p>
    <w:p w14:paraId="22F0EC61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Рисунок 4</w:t>
      </w:r>
      <w:proofErr w:type="gramStart"/>
      <w:r w:rsidRPr="00C568CB">
        <w:rPr>
          <w:rFonts w:ascii="Times New Roman" w:hAnsi="Times New Roman"/>
          <w:bCs/>
          <w:iCs/>
          <w:sz w:val="28"/>
          <w:szCs w:val="28"/>
        </w:rPr>
        <w:t>: Если</w:t>
      </w:r>
      <w:proofErr w:type="gramEnd"/>
      <w:r w:rsidRPr="00C568CB">
        <w:rPr>
          <w:rFonts w:ascii="Times New Roman" w:hAnsi="Times New Roman"/>
          <w:bCs/>
          <w:iCs/>
          <w:sz w:val="28"/>
          <w:szCs w:val="28"/>
        </w:rPr>
        <w:t xml:space="preserve"> колпачок иглы расположен, как показано на рисунке, он прикреплен неправильно. </w:t>
      </w:r>
    </w:p>
    <w:p w14:paraId="14EC06D0" w14:textId="65C9978E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Рисунок 5: Удерживая корпус шприца в одной руке, другой рукой снимите защитный колпачок со шприца, как показано на рисунке, и потяните обе руки в противоположных направлениях.</w:t>
      </w:r>
    </w:p>
    <w:p w14:paraId="769546C1" w14:textId="77777777" w:rsidR="00552412" w:rsidRDefault="00552412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14:paraId="4E8D0A2E" w14:textId="616276FB" w:rsidR="00552412" w:rsidRDefault="00552412" w:rsidP="00FE722D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7B6BE1" wp14:editId="2EE65169">
            <wp:extent cx="4688840" cy="8891905"/>
            <wp:effectExtent l="0" t="0" r="0" b="4445"/>
            <wp:docPr id="5417623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6233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88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5B14F" w14:textId="77777777" w:rsidR="00C568CB" w:rsidRPr="00C568CB" w:rsidRDefault="00C568CB" w:rsidP="00C568C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C568CB">
        <w:rPr>
          <w:rFonts w:ascii="Times New Roman" w:hAnsi="Times New Roman"/>
          <w:b/>
          <w:iCs/>
          <w:sz w:val="28"/>
          <w:szCs w:val="28"/>
        </w:rPr>
        <w:lastRenderedPageBreak/>
        <w:t xml:space="preserve">Иллюстрация подготовки шприца </w:t>
      </w:r>
    </w:p>
    <w:p w14:paraId="1A20F8A3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Перед введением осторожно нажмите на шток поршня, чтобы убедиться, что препарат правильно выходит из иглы. </w:t>
      </w:r>
    </w:p>
    <w:p w14:paraId="43DAF7A6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Вводите препарат медленно с наименьшим необходимым давлением. </w:t>
      </w:r>
    </w:p>
    <w:p w14:paraId="1696C187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В случае если игла шприца забита, не увеличивайте давление на шток поршня шприца, а остановите инъекцию и замените иглу. </w:t>
      </w:r>
    </w:p>
    <w:p w14:paraId="2EDD4D0D" w14:textId="458A0D4B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Несоблюдение этих мер предосторожности может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привести к поломке иглы или утечке препарата на верхнюю поверхность </w:t>
      </w:r>
      <w:proofErr w:type="spellStart"/>
      <w:r w:rsidRPr="00C568CB">
        <w:rPr>
          <w:rFonts w:ascii="Times New Roman" w:hAnsi="Times New Roman"/>
          <w:bCs/>
          <w:iCs/>
          <w:sz w:val="28"/>
          <w:szCs w:val="28"/>
        </w:rPr>
        <w:t>лока-люэра</w:t>
      </w:r>
      <w:proofErr w:type="spellEnd"/>
      <w:r w:rsidRPr="00C568CB">
        <w:rPr>
          <w:rFonts w:ascii="Times New Roman" w:hAnsi="Times New Roman"/>
          <w:bCs/>
          <w:iCs/>
          <w:sz w:val="28"/>
          <w:szCs w:val="28"/>
        </w:rPr>
        <w:t xml:space="preserve"> или повысить риск окклюзии сосудов и воспалительных реакций. </w:t>
      </w:r>
    </w:p>
    <w:p w14:paraId="4084F327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После введения иглы перед инъекцией препарата рекомендуется слегка вытянуть шток поршня и проверить, не попала ли игла в кровеносный сосуд.</w:t>
      </w:r>
    </w:p>
    <w:p w14:paraId="48511A0F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Если во время введения препарата наблюдается необычное побеление кожи на поверхности кожи, инъекцию следует прекратить и принять соответствующие меры, такие как массирование обрабатываемой области до тех пор, пока она не вновь не приобретет свой естественный цвет. </w:t>
      </w:r>
    </w:p>
    <w:p w14:paraId="5FB7CC1E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Объем и продолжительность коррекции формы места инъекции зависит от потребности ткани, напряжения ткани в месте инъекции, глубины и способа введения. </w:t>
      </w:r>
    </w:p>
    <w:p w14:paraId="13B2BB8E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Дозировка инъекции зависит от участков кожи, подлежащих коррекции, исходя из опыта врача-специалиста. </w:t>
      </w:r>
    </w:p>
    <w:p w14:paraId="0B88D7B0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Избегайте инъекции в больших объемах, чтобы получить правильную коррекцию придания формы. Чрезмерный объем инъекции может привести к некоторым побочным эффектам, таким как некроз тканей и отечность. </w:t>
      </w:r>
    </w:p>
    <w:p w14:paraId="2247DA8C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После введения препарата могут потребоваться дополнительные сеансы для достижения оптимальной формы и частичной коррекции формы (симметрия и коррекция деталей (Lunaphil Volify). </w:t>
      </w:r>
    </w:p>
    <w:p w14:paraId="544948FF" w14:textId="77777777" w:rsid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В случае если необходимы дополнительные сеансы, рекомендуется подождать, пока не пройдут побочные эффекты. (С интервалом не менее 1 недель)</w:t>
      </w:r>
    </w:p>
    <w:p w14:paraId="2532A822" w14:textId="15EF8951" w:rsidR="00E132F0" w:rsidRPr="00C568CB" w:rsidRDefault="00C568C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568CB">
        <w:rPr>
          <w:rFonts w:ascii="Times New Roman" w:hAnsi="Times New Roman"/>
          <w:bCs/>
          <w:iCs/>
          <w:sz w:val="28"/>
          <w:szCs w:val="28"/>
        </w:rPr>
        <w:t xml:space="preserve"> После введения препарата обрабатываемый участок следует массировать, чтобы обеспечить равномерное распределение препарата.</w:t>
      </w:r>
    </w:p>
    <w:p w14:paraId="3DB683F3" w14:textId="77777777" w:rsidR="00C568CB" w:rsidRDefault="00C568CB" w:rsidP="00C568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0921537" w14:textId="77777777" w:rsidR="008457AD" w:rsidRDefault="008457AD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методе стерилизации</w:t>
      </w:r>
    </w:p>
    <w:p w14:paraId="69C3F217" w14:textId="77777777" w:rsidR="00C568CB" w:rsidRPr="00C568CB" w:rsidRDefault="00C568CB" w:rsidP="00C568C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C568CB">
        <w:rPr>
          <w:rFonts w:ascii="Times New Roman" w:eastAsia="Times New Roman" w:hAnsi="Times New Roman"/>
          <w:sz w:val="28"/>
          <w:szCs w:val="28"/>
        </w:rPr>
        <w:t>Содержимое шприцев Lunaphil Volify стерилизуется влажным теплом.</w:t>
      </w:r>
    </w:p>
    <w:p w14:paraId="396FADA5" w14:textId="1D2B4B07" w:rsidR="008457AD" w:rsidRDefault="00C568CB" w:rsidP="00C568C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C568CB">
        <w:rPr>
          <w:rFonts w:ascii="Times New Roman" w:eastAsia="Times New Roman" w:hAnsi="Times New Roman"/>
          <w:sz w:val="28"/>
          <w:szCs w:val="28"/>
        </w:rPr>
        <w:t>Иглы 30G х 1/2" стерилизуются радиацией.</w:t>
      </w:r>
    </w:p>
    <w:p w14:paraId="6D6CC4DA" w14:textId="77777777" w:rsidR="00C568CB" w:rsidRDefault="00C568CB" w:rsidP="0029227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14:paraId="36C01E25" w14:textId="03513EC5" w:rsidR="00CB5BE4" w:rsidRDefault="008457AD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производителе медицинского изделия и его уполномоченном представителе</w:t>
      </w:r>
    </w:p>
    <w:p w14:paraId="0ED5DE31" w14:textId="654B35E4" w:rsidR="00C2239F" w:rsidRPr="00FE4274" w:rsidRDefault="008457AD" w:rsidP="002728E7">
      <w:pPr>
        <w:pStyle w:val="a6"/>
        <w:spacing w:after="0" w:line="240" w:lineRule="auto"/>
        <w:ind w:left="0"/>
        <w:jc w:val="both"/>
        <w:rPr>
          <w:lang w:val="en-US"/>
        </w:rPr>
      </w:pPr>
      <w:r w:rsidRPr="002802EF">
        <w:rPr>
          <w:rFonts w:ascii="Times New Roman" w:hAnsi="Times New Roman"/>
          <w:b/>
          <w:sz w:val="28"/>
          <w:szCs w:val="28"/>
        </w:rPr>
        <w:t>Производитель</w:t>
      </w:r>
    </w:p>
    <w:p w14:paraId="11810AAE" w14:textId="77777777" w:rsidR="003C16E3" w:rsidRPr="003C16E3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16E3">
        <w:rPr>
          <w:rFonts w:ascii="Times New Roman" w:hAnsi="Times New Roman"/>
          <w:sz w:val="28"/>
          <w:szCs w:val="28"/>
          <w:lang w:val="en-US"/>
        </w:rPr>
        <w:t>ESPAD PHARMED DAROU CO.</w:t>
      </w:r>
    </w:p>
    <w:p w14:paraId="1B61EB12" w14:textId="1E8CAE89" w:rsidR="0082279E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16E3">
        <w:rPr>
          <w:rFonts w:ascii="Times New Roman" w:hAnsi="Times New Roman"/>
          <w:sz w:val="28"/>
          <w:szCs w:val="28"/>
          <w:lang w:val="en-US"/>
        </w:rPr>
        <w:t xml:space="preserve">West 5th Unit, 3rd Floor, No. 56, Azimi St. - Nafisi St., </w:t>
      </w:r>
      <w:proofErr w:type="spellStart"/>
      <w:r w:rsidRPr="003C16E3">
        <w:rPr>
          <w:rFonts w:ascii="Times New Roman" w:hAnsi="Times New Roman"/>
          <w:sz w:val="28"/>
          <w:szCs w:val="28"/>
          <w:lang w:val="en-US"/>
        </w:rPr>
        <w:t>Ekbatan</w:t>
      </w:r>
      <w:proofErr w:type="spellEnd"/>
      <w:r w:rsidRPr="003C16E3">
        <w:rPr>
          <w:rFonts w:ascii="Times New Roman" w:hAnsi="Times New Roman"/>
          <w:sz w:val="28"/>
          <w:szCs w:val="28"/>
          <w:lang w:val="en-US"/>
        </w:rPr>
        <w:t>, Tehran Iran</w:t>
      </w:r>
    </w:p>
    <w:p w14:paraId="03629215" w14:textId="13FE141C" w:rsidR="003C16E3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</w:t>
      </w:r>
      <w:r w:rsidRPr="003C16E3">
        <w:rPr>
          <w:rFonts w:ascii="Times New Roman" w:hAnsi="Times New Roman"/>
          <w:sz w:val="28"/>
          <w:szCs w:val="28"/>
        </w:rPr>
        <w:t>+98 21 43 47 3030</w:t>
      </w:r>
    </w:p>
    <w:p w14:paraId="27FB3AC9" w14:textId="36B4518C" w:rsidR="003C16E3" w:rsidRPr="00FE4274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FE42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FE42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7230E" w:rsidRPr="00B7230E">
        <w:rPr>
          <w:rFonts w:ascii="Times New Roman" w:hAnsi="Times New Roman"/>
          <w:sz w:val="28"/>
          <w:szCs w:val="28"/>
          <w:lang w:val="en-US"/>
        </w:rPr>
        <w:t>gholami</w:t>
      </w:r>
      <w:proofErr w:type="spellEnd"/>
      <w:r w:rsidR="00B7230E" w:rsidRPr="00B7230E">
        <w:rPr>
          <w:rFonts w:ascii="Times New Roman" w:hAnsi="Times New Roman"/>
          <w:sz w:val="28"/>
          <w:szCs w:val="28"/>
        </w:rPr>
        <w:t>.</w:t>
      </w:r>
      <w:r w:rsidR="00B7230E" w:rsidRPr="00B7230E">
        <w:rPr>
          <w:rFonts w:ascii="Times New Roman" w:hAnsi="Times New Roman"/>
          <w:sz w:val="28"/>
          <w:szCs w:val="28"/>
          <w:lang w:val="en-US"/>
        </w:rPr>
        <w:t>h</w:t>
      </w:r>
      <w:r w:rsidR="00B7230E" w:rsidRPr="00B7230E">
        <w:rPr>
          <w:rFonts w:ascii="Times New Roman" w:hAnsi="Times New Roman"/>
          <w:sz w:val="28"/>
          <w:szCs w:val="28"/>
        </w:rPr>
        <w:t>@</w:t>
      </w:r>
      <w:proofErr w:type="spellStart"/>
      <w:r w:rsidR="00B7230E" w:rsidRPr="00B7230E">
        <w:rPr>
          <w:rFonts w:ascii="Times New Roman" w:hAnsi="Times New Roman"/>
          <w:sz w:val="28"/>
          <w:szCs w:val="28"/>
          <w:lang w:val="en-US"/>
        </w:rPr>
        <w:t>espadpharmedco</w:t>
      </w:r>
      <w:proofErr w:type="spellEnd"/>
      <w:r w:rsidR="00B7230E" w:rsidRPr="00B7230E">
        <w:rPr>
          <w:rFonts w:ascii="Times New Roman" w:hAnsi="Times New Roman"/>
          <w:sz w:val="28"/>
          <w:szCs w:val="28"/>
        </w:rPr>
        <w:t>.</w:t>
      </w:r>
      <w:r w:rsidR="00B7230E" w:rsidRPr="00B7230E">
        <w:rPr>
          <w:rFonts w:ascii="Times New Roman" w:hAnsi="Times New Roman"/>
          <w:sz w:val="28"/>
          <w:szCs w:val="28"/>
          <w:lang w:val="en-US"/>
        </w:rPr>
        <w:t>com</w:t>
      </w:r>
    </w:p>
    <w:p w14:paraId="1BF59AF2" w14:textId="77777777" w:rsidR="003C16E3" w:rsidRPr="00FE4274" w:rsidRDefault="003C16E3" w:rsidP="00272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E17151" w14:textId="78054448" w:rsidR="0082279E" w:rsidRDefault="0082279E" w:rsidP="002728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802EF">
        <w:rPr>
          <w:rFonts w:ascii="Times New Roman" w:hAnsi="Times New Roman"/>
          <w:b/>
          <w:bCs/>
          <w:sz w:val="28"/>
          <w:szCs w:val="28"/>
        </w:rPr>
        <w:t>Производственная площадка</w:t>
      </w:r>
    </w:p>
    <w:p w14:paraId="24FD2EC6" w14:textId="77777777" w:rsidR="00817A2E" w:rsidRPr="00B7230E" w:rsidRDefault="00817A2E" w:rsidP="00817A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A2E">
        <w:rPr>
          <w:rFonts w:ascii="Times New Roman" w:hAnsi="Times New Roman"/>
          <w:sz w:val="28"/>
          <w:szCs w:val="28"/>
          <w:lang w:val="en-US"/>
        </w:rPr>
        <w:t>ESPAD</w:t>
      </w:r>
      <w:r w:rsidRPr="00B7230E">
        <w:rPr>
          <w:rFonts w:ascii="Times New Roman" w:hAnsi="Times New Roman"/>
          <w:sz w:val="28"/>
          <w:szCs w:val="28"/>
        </w:rPr>
        <w:t xml:space="preserve"> </w:t>
      </w:r>
      <w:r w:rsidRPr="00817A2E">
        <w:rPr>
          <w:rFonts w:ascii="Times New Roman" w:hAnsi="Times New Roman"/>
          <w:sz w:val="28"/>
          <w:szCs w:val="28"/>
          <w:lang w:val="en-US"/>
        </w:rPr>
        <w:t>PHARMED</w:t>
      </w:r>
      <w:r w:rsidRPr="00B7230E">
        <w:rPr>
          <w:rFonts w:ascii="Times New Roman" w:hAnsi="Times New Roman"/>
          <w:sz w:val="28"/>
          <w:szCs w:val="28"/>
        </w:rPr>
        <w:t xml:space="preserve"> </w:t>
      </w:r>
      <w:r w:rsidRPr="00817A2E">
        <w:rPr>
          <w:rFonts w:ascii="Times New Roman" w:hAnsi="Times New Roman"/>
          <w:sz w:val="28"/>
          <w:szCs w:val="28"/>
          <w:lang w:val="en-US"/>
        </w:rPr>
        <w:t>DAROU</w:t>
      </w:r>
      <w:r w:rsidRPr="00B7230E">
        <w:rPr>
          <w:rFonts w:ascii="Times New Roman" w:hAnsi="Times New Roman"/>
          <w:sz w:val="28"/>
          <w:szCs w:val="28"/>
        </w:rPr>
        <w:t xml:space="preserve"> </w:t>
      </w:r>
      <w:r w:rsidRPr="00817A2E">
        <w:rPr>
          <w:rFonts w:ascii="Times New Roman" w:hAnsi="Times New Roman"/>
          <w:sz w:val="28"/>
          <w:szCs w:val="28"/>
          <w:lang w:val="en-US"/>
        </w:rPr>
        <w:t>CO</w:t>
      </w:r>
      <w:r w:rsidRPr="00B7230E">
        <w:rPr>
          <w:rFonts w:ascii="Times New Roman" w:hAnsi="Times New Roman"/>
          <w:sz w:val="28"/>
          <w:szCs w:val="28"/>
        </w:rPr>
        <w:t>.</w:t>
      </w:r>
    </w:p>
    <w:p w14:paraId="1FF81795" w14:textId="77777777" w:rsidR="00817A2E" w:rsidRPr="00B7230E" w:rsidRDefault="00817A2E" w:rsidP="00817A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A2E">
        <w:rPr>
          <w:rFonts w:ascii="Times New Roman" w:hAnsi="Times New Roman"/>
          <w:sz w:val="28"/>
          <w:szCs w:val="28"/>
          <w:lang w:val="en-US"/>
        </w:rPr>
        <w:t xml:space="preserve">No.72, The Corner of 3rd Sq„ between 5 and 6 St. - Simin </w:t>
      </w:r>
      <w:proofErr w:type="spellStart"/>
      <w:r w:rsidRPr="00817A2E">
        <w:rPr>
          <w:rFonts w:ascii="Times New Roman" w:hAnsi="Times New Roman"/>
          <w:sz w:val="28"/>
          <w:szCs w:val="28"/>
          <w:lang w:val="en-US"/>
        </w:rPr>
        <w:t>Dasht</w:t>
      </w:r>
      <w:proofErr w:type="spellEnd"/>
      <w:r w:rsidRPr="00817A2E">
        <w:rPr>
          <w:rFonts w:ascii="Times New Roman" w:hAnsi="Times New Roman"/>
          <w:sz w:val="28"/>
          <w:szCs w:val="28"/>
          <w:lang w:val="en-US"/>
        </w:rPr>
        <w:t xml:space="preserve"> Ind. Zone</w:t>
      </w:r>
      <w:r w:rsidRPr="00B7230E">
        <w:rPr>
          <w:rFonts w:ascii="Times New Roman" w:hAnsi="Times New Roman"/>
          <w:sz w:val="28"/>
          <w:szCs w:val="28"/>
        </w:rPr>
        <w:t xml:space="preserve">, </w:t>
      </w:r>
      <w:r w:rsidRPr="00817A2E">
        <w:rPr>
          <w:rFonts w:ascii="Times New Roman" w:hAnsi="Times New Roman"/>
          <w:sz w:val="28"/>
          <w:szCs w:val="28"/>
          <w:lang w:val="en-US"/>
        </w:rPr>
        <w:t>Karaj</w:t>
      </w:r>
      <w:r w:rsidRPr="00B7230E">
        <w:rPr>
          <w:rFonts w:ascii="Times New Roman" w:hAnsi="Times New Roman"/>
          <w:sz w:val="28"/>
          <w:szCs w:val="28"/>
        </w:rPr>
        <w:t xml:space="preserve"> </w:t>
      </w:r>
      <w:r w:rsidRPr="00817A2E">
        <w:rPr>
          <w:rFonts w:ascii="Times New Roman" w:hAnsi="Times New Roman"/>
          <w:sz w:val="28"/>
          <w:szCs w:val="28"/>
          <w:lang w:val="en-US"/>
        </w:rPr>
        <w:t>Iran</w:t>
      </w:r>
    </w:p>
    <w:p w14:paraId="0BAD64B5" w14:textId="77777777" w:rsidR="00817A2E" w:rsidRPr="00B7230E" w:rsidRDefault="00817A2E" w:rsidP="00817A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230E">
        <w:rPr>
          <w:rFonts w:ascii="Times New Roman" w:hAnsi="Times New Roman"/>
          <w:sz w:val="28"/>
          <w:szCs w:val="28"/>
        </w:rPr>
        <w:t>Телефон: +98 21 43 47 3030</w:t>
      </w:r>
    </w:p>
    <w:p w14:paraId="04B79743" w14:textId="15FD225D" w:rsidR="001733F3" w:rsidRPr="00FE4274" w:rsidRDefault="00817A2E" w:rsidP="00817A2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7230E">
        <w:rPr>
          <w:rFonts w:ascii="Times New Roman" w:hAnsi="Times New Roman"/>
          <w:sz w:val="28"/>
          <w:szCs w:val="28"/>
        </w:rPr>
        <w:t>е-</w:t>
      </w:r>
      <w:r w:rsidRPr="00817A2E">
        <w:rPr>
          <w:rFonts w:ascii="Times New Roman" w:hAnsi="Times New Roman"/>
          <w:sz w:val="28"/>
          <w:szCs w:val="28"/>
          <w:lang w:val="en-US"/>
        </w:rPr>
        <w:t>mail</w:t>
      </w:r>
      <w:r w:rsidRPr="00B723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17A2E">
        <w:rPr>
          <w:rFonts w:ascii="Times New Roman" w:hAnsi="Times New Roman"/>
          <w:sz w:val="28"/>
          <w:szCs w:val="28"/>
          <w:lang w:val="en-US"/>
        </w:rPr>
        <w:t>gholami</w:t>
      </w:r>
      <w:proofErr w:type="spellEnd"/>
      <w:r w:rsidRPr="00B7230E">
        <w:rPr>
          <w:rFonts w:ascii="Times New Roman" w:hAnsi="Times New Roman"/>
          <w:sz w:val="28"/>
          <w:szCs w:val="28"/>
        </w:rPr>
        <w:t>.</w:t>
      </w:r>
      <w:r w:rsidRPr="00817A2E">
        <w:rPr>
          <w:rFonts w:ascii="Times New Roman" w:hAnsi="Times New Roman"/>
          <w:sz w:val="28"/>
          <w:szCs w:val="28"/>
          <w:lang w:val="en-US"/>
        </w:rPr>
        <w:t>h</w:t>
      </w:r>
      <w:r w:rsidRPr="00B7230E">
        <w:rPr>
          <w:rFonts w:ascii="Times New Roman" w:hAnsi="Times New Roman"/>
          <w:sz w:val="28"/>
          <w:szCs w:val="28"/>
        </w:rPr>
        <w:t>@</w:t>
      </w:r>
      <w:proofErr w:type="spellStart"/>
      <w:r w:rsidRPr="00817A2E">
        <w:rPr>
          <w:rFonts w:ascii="Times New Roman" w:hAnsi="Times New Roman"/>
          <w:sz w:val="28"/>
          <w:szCs w:val="28"/>
          <w:lang w:val="en-US"/>
        </w:rPr>
        <w:t>espadpharmedco</w:t>
      </w:r>
      <w:proofErr w:type="spellEnd"/>
      <w:r w:rsidRPr="00B7230E">
        <w:rPr>
          <w:rFonts w:ascii="Times New Roman" w:hAnsi="Times New Roman"/>
          <w:sz w:val="28"/>
          <w:szCs w:val="28"/>
        </w:rPr>
        <w:t>.</w:t>
      </w:r>
      <w:r w:rsidRPr="00817A2E">
        <w:rPr>
          <w:rFonts w:ascii="Times New Roman" w:hAnsi="Times New Roman"/>
          <w:sz w:val="28"/>
          <w:szCs w:val="28"/>
          <w:lang w:val="en-US"/>
        </w:rPr>
        <w:t>com</w:t>
      </w:r>
    </w:p>
    <w:p w14:paraId="2672934D" w14:textId="77777777" w:rsidR="00292279" w:rsidRPr="00FE4274" w:rsidRDefault="0029227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BACA0B7" w14:textId="77777777" w:rsidR="00C66EB6" w:rsidRPr="00E86E4C" w:rsidRDefault="00C66EB6" w:rsidP="00CB5BE4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E4C">
        <w:rPr>
          <w:rFonts w:ascii="Times New Roman" w:hAnsi="Times New Roman"/>
          <w:b/>
          <w:bCs/>
          <w:color w:val="000000"/>
          <w:sz w:val="28"/>
          <w:szCs w:val="28"/>
        </w:rPr>
        <w:t>Уполномоченный представитель производителя на территории Республики Казахстан: организация, принимающая претензии (предложения) по медицинскому изделию от потребителей и ответственная за пострегистрационное наблюдение за безопасностью медицинского изделия на территории Республики Казахстан</w:t>
      </w:r>
    </w:p>
    <w:p w14:paraId="6012B969" w14:textId="77777777" w:rsidR="00817A2E" w:rsidRPr="00817A2E" w:rsidRDefault="00817A2E" w:rsidP="00817A2E">
      <w:pPr>
        <w:shd w:val="clear" w:color="auto" w:fill="FFFFFF"/>
        <w:spacing w:after="0" w:line="240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E86E4C">
        <w:rPr>
          <w:rFonts w:ascii="Times" w:hAnsi="Times"/>
          <w:color w:val="000000" w:themeColor="text1"/>
          <w:sz w:val="28"/>
          <w:szCs w:val="28"/>
        </w:rPr>
        <w:t>Товарищество с ограниченной ответственностью "</w:t>
      </w:r>
      <w:proofErr w:type="spellStart"/>
      <w:r w:rsidRPr="00E86E4C">
        <w:rPr>
          <w:rFonts w:ascii="Times" w:hAnsi="Times"/>
          <w:color w:val="000000" w:themeColor="text1"/>
          <w:sz w:val="28"/>
          <w:szCs w:val="28"/>
        </w:rPr>
        <w:t>SaaPharma</w:t>
      </w:r>
      <w:proofErr w:type="spellEnd"/>
      <w:r w:rsidRPr="00E86E4C">
        <w:rPr>
          <w:rFonts w:ascii="Times" w:hAnsi="Times"/>
          <w:color w:val="000000" w:themeColor="text1"/>
          <w:sz w:val="28"/>
          <w:szCs w:val="28"/>
        </w:rPr>
        <w:t>"</w:t>
      </w:r>
    </w:p>
    <w:p w14:paraId="495FE2CF" w14:textId="77777777" w:rsidR="00817A2E" w:rsidRPr="00817A2E" w:rsidRDefault="00817A2E" w:rsidP="00817A2E">
      <w:pPr>
        <w:shd w:val="clear" w:color="auto" w:fill="FFFFFF"/>
        <w:spacing w:after="0" w:line="240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817A2E">
        <w:rPr>
          <w:rFonts w:ascii="Times" w:hAnsi="Times"/>
          <w:color w:val="000000" w:themeColor="text1"/>
          <w:sz w:val="28"/>
          <w:szCs w:val="28"/>
        </w:rPr>
        <w:t>Казахстан, город Алматы, Медеуский район, Проспект Достык, дом 38, почтовый индекс 050010</w:t>
      </w:r>
    </w:p>
    <w:p w14:paraId="7E8D0E17" w14:textId="77777777" w:rsidR="00817A2E" w:rsidRPr="00817A2E" w:rsidRDefault="00817A2E" w:rsidP="00817A2E">
      <w:pPr>
        <w:shd w:val="clear" w:color="auto" w:fill="FFFFFF"/>
        <w:spacing w:after="0" w:line="240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817A2E">
        <w:rPr>
          <w:rFonts w:ascii="Times" w:hAnsi="Times"/>
          <w:color w:val="000000" w:themeColor="text1"/>
          <w:sz w:val="28"/>
          <w:szCs w:val="28"/>
        </w:rPr>
        <w:t>Телефон: +7 727 345 10 12</w:t>
      </w:r>
    </w:p>
    <w:p w14:paraId="3D30E0A7" w14:textId="03C0FA06" w:rsidR="001337D6" w:rsidRPr="00817A2E" w:rsidRDefault="00817A2E" w:rsidP="00817A2E">
      <w:pPr>
        <w:shd w:val="clear" w:color="auto" w:fill="FFFFFF"/>
        <w:spacing w:after="0" w:line="240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817A2E">
        <w:rPr>
          <w:rFonts w:ascii="Times" w:hAnsi="Times"/>
          <w:color w:val="000000" w:themeColor="text1"/>
          <w:sz w:val="28"/>
          <w:szCs w:val="28"/>
        </w:rPr>
        <w:t>е-</w:t>
      </w:r>
      <w:proofErr w:type="spellStart"/>
      <w:r w:rsidRPr="00817A2E">
        <w:rPr>
          <w:rFonts w:ascii="Times" w:hAnsi="Times"/>
          <w:color w:val="000000" w:themeColor="text1"/>
          <w:sz w:val="28"/>
          <w:szCs w:val="28"/>
        </w:rPr>
        <w:t>mail</w:t>
      </w:r>
      <w:proofErr w:type="spellEnd"/>
      <w:r w:rsidRPr="00817A2E">
        <w:rPr>
          <w:rFonts w:ascii="Times" w:hAnsi="Times"/>
          <w:color w:val="000000" w:themeColor="text1"/>
          <w:sz w:val="28"/>
          <w:szCs w:val="28"/>
        </w:rPr>
        <w:t xml:space="preserve">: </w:t>
      </w:r>
      <w:hyperlink r:id="rId8" w:history="1">
        <w:r w:rsidRPr="00817A2E">
          <w:rPr>
            <w:rStyle w:val="ae"/>
            <w:rFonts w:ascii="Times" w:hAnsi="Times"/>
            <w:sz w:val="28"/>
            <w:szCs w:val="28"/>
          </w:rPr>
          <w:t>info@saapharma.kz</w:t>
        </w:r>
      </w:hyperlink>
    </w:p>
    <w:p w14:paraId="4B82D1A5" w14:textId="77777777" w:rsidR="00817A2E" w:rsidRPr="008664AF" w:rsidRDefault="00817A2E" w:rsidP="0081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273293" w14:textId="6040B56F" w:rsidR="001337D6" w:rsidRPr="002802EF" w:rsidRDefault="00C66EB6" w:rsidP="00CB5BE4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" w:hAnsi="Times"/>
          <w:b/>
          <w:color w:val="000000" w:themeColor="text1"/>
          <w:sz w:val="28"/>
          <w:szCs w:val="28"/>
        </w:rPr>
      </w:pPr>
      <w:r>
        <w:rPr>
          <w:rFonts w:ascii="Times" w:hAnsi="Times"/>
          <w:b/>
          <w:color w:val="000000" w:themeColor="text1"/>
          <w:sz w:val="28"/>
          <w:szCs w:val="28"/>
        </w:rPr>
        <w:t>Расшифровка символов и обозначений, использованных при маркировке</w:t>
      </w:r>
    </w:p>
    <w:tbl>
      <w:tblPr>
        <w:tblStyle w:val="ab"/>
        <w:tblpPr w:leftFromText="180" w:rightFromText="180" w:vertAnchor="text" w:horzAnchor="page" w:tblpX="1630" w:tblpY="461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EB7235" w:rsidRPr="0082279E" w14:paraId="0352ECB4" w14:textId="77777777" w:rsidTr="00506392">
        <w:trPr>
          <w:trHeight w:val="768"/>
        </w:trPr>
        <w:tc>
          <w:tcPr>
            <w:tcW w:w="1696" w:type="dxa"/>
          </w:tcPr>
          <w:p w14:paraId="24E2AA45" w14:textId="77777777" w:rsidR="0082279E" w:rsidRPr="002802EF" w:rsidRDefault="0082279E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802EF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04DF989F" wp14:editId="10EEC7B5">
                  <wp:extent cx="396875" cy="396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ufacturer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80" cy="39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26AAD8FB" w14:textId="77777777" w:rsidR="0082279E" w:rsidRPr="002802EF" w:rsidRDefault="0082279E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2EF">
              <w:rPr>
                <w:rFonts w:ascii="Times New Roman" w:hAnsi="Times New Roman"/>
                <w:sz w:val="28"/>
                <w:szCs w:val="28"/>
              </w:rPr>
              <w:t>Изготовитель</w:t>
            </w:r>
          </w:p>
        </w:tc>
      </w:tr>
      <w:tr w:rsidR="00EB7235" w:rsidRPr="0082279E" w14:paraId="35C67D28" w14:textId="77777777" w:rsidTr="00506392">
        <w:trPr>
          <w:trHeight w:val="529"/>
        </w:trPr>
        <w:tc>
          <w:tcPr>
            <w:tcW w:w="1696" w:type="dxa"/>
          </w:tcPr>
          <w:p w14:paraId="03F48823" w14:textId="77B8BAB3" w:rsidR="00C01F3A" w:rsidRPr="00C01F3A" w:rsidRDefault="00C01F3A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0437B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04DF54E6" wp14:editId="06C8B661">
                  <wp:extent cx="466165" cy="466165"/>
                  <wp:effectExtent l="0" t="0" r="3810" b="381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ngle use only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63" cy="47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57175937" w14:textId="5D094AE7" w:rsidR="00C01F3A" w:rsidRPr="00C01F3A" w:rsidRDefault="00C01F3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37B">
              <w:rPr>
                <w:rFonts w:ascii="Times New Roman" w:hAnsi="Times New Roman"/>
                <w:sz w:val="28"/>
                <w:szCs w:val="28"/>
              </w:rPr>
              <w:t>Запрет на повторное применение</w:t>
            </w:r>
          </w:p>
        </w:tc>
      </w:tr>
      <w:tr w:rsidR="00EB7235" w:rsidRPr="0082279E" w14:paraId="49898AE8" w14:textId="77777777" w:rsidTr="00506392">
        <w:trPr>
          <w:trHeight w:val="529"/>
        </w:trPr>
        <w:tc>
          <w:tcPr>
            <w:tcW w:w="1696" w:type="dxa"/>
          </w:tcPr>
          <w:p w14:paraId="3A6EEAB7" w14:textId="2E51A280" w:rsidR="00436732" w:rsidRPr="0040437B" w:rsidRDefault="00436732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A6C019" wp14:editId="0C69FCED">
                  <wp:extent cx="482600" cy="422722"/>
                  <wp:effectExtent l="0" t="0" r="0" b="0"/>
                  <wp:docPr id="17891169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14" cy="42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4C2F3177" w14:textId="2994792B" w:rsidR="00436732" w:rsidRPr="0040437B" w:rsidRDefault="00436732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732">
              <w:rPr>
                <w:rFonts w:ascii="Times New Roman" w:hAnsi="Times New Roman"/>
                <w:sz w:val="28"/>
                <w:szCs w:val="28"/>
              </w:rPr>
              <w:t>Осторожно! Обратитесь к сопроводительной документации</w:t>
            </w:r>
          </w:p>
        </w:tc>
      </w:tr>
      <w:tr w:rsidR="00EB7235" w:rsidRPr="0082279E" w14:paraId="27148CCC" w14:textId="77777777" w:rsidTr="00506392">
        <w:trPr>
          <w:trHeight w:val="529"/>
        </w:trPr>
        <w:tc>
          <w:tcPr>
            <w:tcW w:w="1696" w:type="dxa"/>
          </w:tcPr>
          <w:p w14:paraId="2F6C4882" w14:textId="4C681F50" w:rsidR="00C01F3A" w:rsidRPr="00C12A53" w:rsidRDefault="00C01F3A" w:rsidP="00CB5BE4">
            <w:pPr>
              <w:jc w:val="both"/>
              <w:rPr>
                <w:rFonts w:ascii="Times New Roman" w:hAnsi="Times New Roman"/>
                <w:noProof/>
              </w:rPr>
            </w:pPr>
            <w:r w:rsidRPr="00833E9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1860FEF" wp14:editId="1F1E35CB">
                  <wp:extent cx="593725" cy="593725"/>
                  <wp:effectExtent l="0" t="0" r="3175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ckage damag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8" cy="59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6826799E" w14:textId="3FE09936" w:rsidR="00C01F3A" w:rsidRPr="00C12A53" w:rsidRDefault="00C01F3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412">
              <w:rPr>
                <w:rFonts w:ascii="Times New Roman" w:hAnsi="Times New Roman"/>
                <w:sz w:val="28"/>
                <w:szCs w:val="28"/>
              </w:rPr>
              <w:t>Не использовать при повреждении упаковки</w:t>
            </w:r>
          </w:p>
        </w:tc>
      </w:tr>
      <w:tr w:rsidR="00EB7235" w:rsidRPr="0082279E" w14:paraId="0E72D972" w14:textId="77777777" w:rsidTr="00506392">
        <w:trPr>
          <w:trHeight w:val="529"/>
        </w:trPr>
        <w:tc>
          <w:tcPr>
            <w:tcW w:w="1696" w:type="dxa"/>
          </w:tcPr>
          <w:p w14:paraId="7AA23B05" w14:textId="364A70C0" w:rsidR="00EB7235" w:rsidRPr="00833E95" w:rsidRDefault="00EB7235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4379F6" wp14:editId="11493D29">
                  <wp:extent cx="723900" cy="694353"/>
                  <wp:effectExtent l="0" t="0" r="0" b="0"/>
                  <wp:docPr id="19074019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974" cy="70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3CBF3577" w14:textId="3D67806D" w:rsidR="00EB7235" w:rsidRPr="00AB0412" w:rsidRDefault="00EB7235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 латекса </w:t>
            </w:r>
          </w:p>
        </w:tc>
      </w:tr>
      <w:tr w:rsidR="00EB7235" w:rsidRPr="0082279E" w14:paraId="1A82F2A0" w14:textId="77777777" w:rsidTr="00506392">
        <w:trPr>
          <w:trHeight w:val="529"/>
        </w:trPr>
        <w:tc>
          <w:tcPr>
            <w:tcW w:w="1696" w:type="dxa"/>
          </w:tcPr>
          <w:p w14:paraId="37AD7F4C" w14:textId="7E700997" w:rsidR="00EB7235" w:rsidRDefault="00EB7235" w:rsidP="00CB5BE4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3E3F49" wp14:editId="0040822D">
                  <wp:extent cx="558800" cy="558800"/>
                  <wp:effectExtent l="0" t="0" r="0" b="0"/>
                  <wp:docPr id="32039510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15F95D74" w14:textId="32321D6A" w:rsidR="00EB7235" w:rsidRDefault="00EB7235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Хрупкое, осторожно</w:t>
            </w:r>
          </w:p>
        </w:tc>
      </w:tr>
      <w:tr w:rsidR="00EB7235" w:rsidRPr="0082279E" w14:paraId="219FEFA6" w14:textId="77777777" w:rsidTr="002802EF">
        <w:trPr>
          <w:trHeight w:val="529"/>
        </w:trPr>
        <w:tc>
          <w:tcPr>
            <w:tcW w:w="1696" w:type="dxa"/>
          </w:tcPr>
          <w:p w14:paraId="44F6A262" w14:textId="4E21B863" w:rsidR="00995C8A" w:rsidRPr="00833E95" w:rsidRDefault="00EB7235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8887AB" wp14:editId="10E70B14">
                  <wp:extent cx="889000" cy="889000"/>
                  <wp:effectExtent l="0" t="0" r="6350" b="6350"/>
                  <wp:docPr id="2315783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INCLUDEPICTURE "https://www.iso.org/obp/graphics/grs/a0b5728d-2d4a-4db6-a8f6-2598b3d8777a_200.png" \* MERGEFORMATINET </w:instrText>
            </w:r>
            <w:r w:rsidR="000000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7365" w:type="dxa"/>
            <w:vAlign w:val="center"/>
          </w:tcPr>
          <w:p w14:paraId="44C05594" w14:textId="39161C00" w:rsidR="00995C8A" w:rsidRPr="00AB0412" w:rsidRDefault="00995C8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Температурный диапазон</w:t>
            </w:r>
          </w:p>
        </w:tc>
      </w:tr>
      <w:tr w:rsidR="00EB7235" w:rsidRPr="0082279E" w14:paraId="556F6693" w14:textId="77777777" w:rsidTr="002802EF">
        <w:trPr>
          <w:trHeight w:val="529"/>
        </w:trPr>
        <w:tc>
          <w:tcPr>
            <w:tcW w:w="1696" w:type="dxa"/>
          </w:tcPr>
          <w:p w14:paraId="2FE4588D" w14:textId="3927943D" w:rsidR="00995C8A" w:rsidRPr="00506392" w:rsidRDefault="00995C8A" w:rsidP="00CB5BE4">
            <w:pPr>
              <w:jc w:val="both"/>
              <w:rPr>
                <w:rFonts w:ascii="Times New Roman" w:hAnsi="Times New Roman"/>
                <w:noProof/>
              </w:rPr>
            </w:pPr>
            <w:r w:rsidRPr="002573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E6EC778" wp14:editId="3AE7223B">
                  <wp:extent cx="492125" cy="474857"/>
                  <wp:effectExtent l="0" t="0" r="3175" b="0"/>
                  <wp:docPr id="5" name="Рисунок 5" descr="Изображение выглядит как часы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un light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03" cy="48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vAlign w:val="center"/>
          </w:tcPr>
          <w:p w14:paraId="6625DBD5" w14:textId="501910E4" w:rsidR="00995C8A" w:rsidRPr="00506392" w:rsidRDefault="00995C8A" w:rsidP="00CB5BE4">
            <w:pPr>
              <w:rPr>
                <w:rFonts w:ascii="Times New Roman" w:hAnsi="Times New Roman"/>
                <w:sz w:val="28"/>
                <w:szCs w:val="28"/>
              </w:rPr>
            </w:pPr>
            <w:r w:rsidRPr="00257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допускать воздействия солнечного света</w:t>
            </w:r>
          </w:p>
        </w:tc>
      </w:tr>
      <w:tr w:rsidR="00EB7235" w:rsidRPr="0082279E" w14:paraId="6440294A" w14:textId="77777777" w:rsidTr="00506392">
        <w:trPr>
          <w:trHeight w:val="811"/>
        </w:trPr>
        <w:tc>
          <w:tcPr>
            <w:tcW w:w="1696" w:type="dxa"/>
          </w:tcPr>
          <w:p w14:paraId="5EED4074" w14:textId="7FB61EBF" w:rsidR="00995C8A" w:rsidRPr="002802EF" w:rsidRDefault="00995C8A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fldChar w:fldCharType="begin"/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INCLUDEPICTURE "https://harishsnotebook.files.wordpress.com/2015/06/sterile-eo.jpg" \* MERGEFORMATINET </w:instrText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0E7996">
              <w:rPr>
                <w:noProof/>
              </w:rPr>
              <w:drawing>
                <wp:inline distT="0" distB="0" distL="0" distR="0" wp14:anchorId="08C68E82" wp14:editId="4455D44A">
                  <wp:extent cx="678180" cy="320040"/>
                  <wp:effectExtent l="0" t="0" r="7620" b="3810"/>
                  <wp:docPr id="8" name="Рисунок 7" descr="ÐÐ°ÑÑÐ¸Ð½ÐºÐ¸ Ð¿Ð¾ Ð·Ð°Ð¿ÑÐ¾ÑÑ sterile ste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 descr="ÐÐ°ÑÑÐ¸Ð½ÐºÐ¸ Ð¿Ð¾ Ð·Ð°Ð¿ÑÐ¾ÑÑ sterile steam icon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78" b="9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7365" w:type="dxa"/>
          </w:tcPr>
          <w:p w14:paraId="4ECE87E5" w14:textId="77777777" w:rsidR="00995C8A" w:rsidRPr="002802EF" w:rsidRDefault="00995C8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Стерилизация паром или сухим теплом</w:t>
            </w:r>
          </w:p>
        </w:tc>
      </w:tr>
      <w:tr w:rsidR="00EB7235" w:rsidRPr="0082279E" w14:paraId="642907DE" w14:textId="77777777" w:rsidTr="00506392">
        <w:trPr>
          <w:trHeight w:val="811"/>
        </w:trPr>
        <w:tc>
          <w:tcPr>
            <w:tcW w:w="1696" w:type="dxa"/>
          </w:tcPr>
          <w:p w14:paraId="2BF0AB50" w14:textId="5ECD0A43" w:rsidR="00EB7235" w:rsidRPr="00EB7235" w:rsidRDefault="00EB7235" w:rsidP="00CB5BE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DB834C7" wp14:editId="3EA08922">
                  <wp:extent cx="717550" cy="717550"/>
                  <wp:effectExtent l="0" t="0" r="6350" b="6350"/>
                  <wp:docPr id="43930745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4AE8E86A" w14:textId="7AD8A893" w:rsidR="00EB7235" w:rsidRPr="00EB7235" w:rsidRDefault="00EB7235" w:rsidP="00CB5BE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Стерилизация с применением радиации</w:t>
            </w:r>
          </w:p>
        </w:tc>
      </w:tr>
    </w:tbl>
    <w:p w14:paraId="02B7CC34" w14:textId="77777777" w:rsidR="00263757" w:rsidRPr="008664AF" w:rsidRDefault="00263757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263757" w:rsidRPr="008664AF" w:rsidSect="008664A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8BE77" w14:textId="77777777" w:rsidR="00C14D05" w:rsidRDefault="00C14D05" w:rsidP="00766E60">
      <w:pPr>
        <w:spacing w:after="0" w:line="240" w:lineRule="auto"/>
      </w:pPr>
      <w:r>
        <w:separator/>
      </w:r>
    </w:p>
  </w:endnote>
  <w:endnote w:type="continuationSeparator" w:id="0">
    <w:p w14:paraId="6B2A4315" w14:textId="77777777" w:rsidR="00C14D05" w:rsidRDefault="00C14D05" w:rsidP="0076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B1C39" w14:textId="77777777" w:rsidR="00C14D05" w:rsidRDefault="00C14D05" w:rsidP="00766E60">
      <w:pPr>
        <w:spacing w:after="0" w:line="240" w:lineRule="auto"/>
      </w:pPr>
      <w:r>
        <w:separator/>
      </w:r>
    </w:p>
  </w:footnote>
  <w:footnote w:type="continuationSeparator" w:id="0">
    <w:p w14:paraId="5F9AA544" w14:textId="77777777" w:rsidR="00C14D05" w:rsidRDefault="00C14D05" w:rsidP="0076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853"/>
    <w:multiLevelType w:val="hybridMultilevel"/>
    <w:tmpl w:val="0896A752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2F1"/>
    <w:multiLevelType w:val="hybridMultilevel"/>
    <w:tmpl w:val="6E52DB4A"/>
    <w:lvl w:ilvl="0" w:tplc="2EF84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0D8"/>
    <w:multiLevelType w:val="hybridMultilevel"/>
    <w:tmpl w:val="A6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28CD"/>
    <w:multiLevelType w:val="hybridMultilevel"/>
    <w:tmpl w:val="EF1A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A72BC"/>
    <w:multiLevelType w:val="hybridMultilevel"/>
    <w:tmpl w:val="D55CD148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21A9"/>
    <w:multiLevelType w:val="hybridMultilevel"/>
    <w:tmpl w:val="F4F6377E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379CB"/>
    <w:multiLevelType w:val="hybridMultilevel"/>
    <w:tmpl w:val="C1EABC9C"/>
    <w:lvl w:ilvl="0" w:tplc="6E0AE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E5098"/>
    <w:multiLevelType w:val="hybridMultilevel"/>
    <w:tmpl w:val="3A9282AA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1743D"/>
    <w:multiLevelType w:val="hybridMultilevel"/>
    <w:tmpl w:val="3780A5A4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D1E96"/>
    <w:multiLevelType w:val="hybridMultilevel"/>
    <w:tmpl w:val="21AE893E"/>
    <w:lvl w:ilvl="0" w:tplc="4EACAD8E">
      <w:start w:val="4"/>
      <w:numFmt w:val="bullet"/>
      <w:lvlText w:val="-"/>
      <w:lvlJc w:val="left"/>
      <w:pPr>
        <w:ind w:left="5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439026C6"/>
    <w:multiLevelType w:val="hybridMultilevel"/>
    <w:tmpl w:val="8A1AA668"/>
    <w:lvl w:ilvl="0" w:tplc="4EACAD8E">
      <w:start w:val="4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4E5844"/>
    <w:multiLevelType w:val="hybridMultilevel"/>
    <w:tmpl w:val="FBE29CC0"/>
    <w:lvl w:ilvl="0" w:tplc="4EACAD8E">
      <w:start w:val="4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E4C5A0E"/>
    <w:multiLevelType w:val="hybridMultilevel"/>
    <w:tmpl w:val="3EDABFEC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C59AB"/>
    <w:multiLevelType w:val="hybridMultilevel"/>
    <w:tmpl w:val="8C7CE84C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5742"/>
    <w:multiLevelType w:val="hybridMultilevel"/>
    <w:tmpl w:val="78ACC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717F16"/>
    <w:multiLevelType w:val="hybridMultilevel"/>
    <w:tmpl w:val="A85C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35154"/>
    <w:multiLevelType w:val="hybridMultilevel"/>
    <w:tmpl w:val="A99AE3E4"/>
    <w:lvl w:ilvl="0" w:tplc="4EACAD8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C1763"/>
    <w:multiLevelType w:val="hybridMultilevel"/>
    <w:tmpl w:val="B0BE11EA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22363">
    <w:abstractNumId w:val="11"/>
  </w:num>
  <w:num w:numId="2" w16cid:durableId="1392388431">
    <w:abstractNumId w:val="15"/>
  </w:num>
  <w:num w:numId="3" w16cid:durableId="637760321">
    <w:abstractNumId w:val="9"/>
  </w:num>
  <w:num w:numId="4" w16cid:durableId="934187">
    <w:abstractNumId w:val="14"/>
  </w:num>
  <w:num w:numId="5" w16cid:durableId="1239174949">
    <w:abstractNumId w:val="10"/>
  </w:num>
  <w:num w:numId="6" w16cid:durableId="1601639383">
    <w:abstractNumId w:val="16"/>
  </w:num>
  <w:num w:numId="7" w16cid:durableId="1007637234">
    <w:abstractNumId w:val="13"/>
  </w:num>
  <w:num w:numId="8" w16cid:durableId="1711224085">
    <w:abstractNumId w:val="8"/>
  </w:num>
  <w:num w:numId="9" w16cid:durableId="507062706">
    <w:abstractNumId w:val="12"/>
  </w:num>
  <w:num w:numId="10" w16cid:durableId="1747797386">
    <w:abstractNumId w:val="3"/>
  </w:num>
  <w:num w:numId="11" w16cid:durableId="757216983">
    <w:abstractNumId w:val="2"/>
  </w:num>
  <w:num w:numId="12" w16cid:durableId="252251350">
    <w:abstractNumId w:val="0"/>
  </w:num>
  <w:num w:numId="13" w16cid:durableId="120080396">
    <w:abstractNumId w:val="7"/>
  </w:num>
  <w:num w:numId="14" w16cid:durableId="822042099">
    <w:abstractNumId w:val="17"/>
  </w:num>
  <w:num w:numId="15" w16cid:durableId="1360399727">
    <w:abstractNumId w:val="5"/>
  </w:num>
  <w:num w:numId="16" w16cid:durableId="768086403">
    <w:abstractNumId w:val="4"/>
  </w:num>
  <w:num w:numId="17" w16cid:durableId="205918416">
    <w:abstractNumId w:val="6"/>
  </w:num>
  <w:num w:numId="18" w16cid:durableId="710810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6E"/>
    <w:rsid w:val="00002802"/>
    <w:rsid w:val="00003217"/>
    <w:rsid w:val="00004E87"/>
    <w:rsid w:val="0000628B"/>
    <w:rsid w:val="00010DF3"/>
    <w:rsid w:val="00011324"/>
    <w:rsid w:val="0001223B"/>
    <w:rsid w:val="00014DB0"/>
    <w:rsid w:val="00016B25"/>
    <w:rsid w:val="00021E53"/>
    <w:rsid w:val="00025F49"/>
    <w:rsid w:val="0002681D"/>
    <w:rsid w:val="00031F29"/>
    <w:rsid w:val="0003346E"/>
    <w:rsid w:val="00036402"/>
    <w:rsid w:val="00047F33"/>
    <w:rsid w:val="0005425A"/>
    <w:rsid w:val="00054297"/>
    <w:rsid w:val="00054328"/>
    <w:rsid w:val="0005436F"/>
    <w:rsid w:val="000552F9"/>
    <w:rsid w:val="00055A4B"/>
    <w:rsid w:val="00056071"/>
    <w:rsid w:val="0005661C"/>
    <w:rsid w:val="00057814"/>
    <w:rsid w:val="000644B9"/>
    <w:rsid w:val="00066D22"/>
    <w:rsid w:val="00067987"/>
    <w:rsid w:val="00074ABD"/>
    <w:rsid w:val="00075CB6"/>
    <w:rsid w:val="000767F8"/>
    <w:rsid w:val="0007778E"/>
    <w:rsid w:val="00083EB4"/>
    <w:rsid w:val="0008461A"/>
    <w:rsid w:val="00084C39"/>
    <w:rsid w:val="00090442"/>
    <w:rsid w:val="00091537"/>
    <w:rsid w:val="00094C44"/>
    <w:rsid w:val="00095AD2"/>
    <w:rsid w:val="00096255"/>
    <w:rsid w:val="00096773"/>
    <w:rsid w:val="00096DB0"/>
    <w:rsid w:val="00097AD7"/>
    <w:rsid w:val="000A20C3"/>
    <w:rsid w:val="000A4C26"/>
    <w:rsid w:val="000A54F6"/>
    <w:rsid w:val="000A68E4"/>
    <w:rsid w:val="000B143E"/>
    <w:rsid w:val="000B1592"/>
    <w:rsid w:val="000B4AAB"/>
    <w:rsid w:val="000C35AB"/>
    <w:rsid w:val="000C3C76"/>
    <w:rsid w:val="000C70BE"/>
    <w:rsid w:val="000D0171"/>
    <w:rsid w:val="000D27E8"/>
    <w:rsid w:val="000E13CD"/>
    <w:rsid w:val="000E17A7"/>
    <w:rsid w:val="000E4E8B"/>
    <w:rsid w:val="000E7996"/>
    <w:rsid w:val="000F230D"/>
    <w:rsid w:val="00102BCA"/>
    <w:rsid w:val="00110398"/>
    <w:rsid w:val="00121A27"/>
    <w:rsid w:val="00131F5F"/>
    <w:rsid w:val="001337D6"/>
    <w:rsid w:val="00134589"/>
    <w:rsid w:val="00135B0E"/>
    <w:rsid w:val="001369DE"/>
    <w:rsid w:val="001374E0"/>
    <w:rsid w:val="00144F31"/>
    <w:rsid w:val="00145512"/>
    <w:rsid w:val="00152F12"/>
    <w:rsid w:val="00153587"/>
    <w:rsid w:val="001565B8"/>
    <w:rsid w:val="00156EAC"/>
    <w:rsid w:val="00157431"/>
    <w:rsid w:val="00160F85"/>
    <w:rsid w:val="00166A9C"/>
    <w:rsid w:val="001705F0"/>
    <w:rsid w:val="00172253"/>
    <w:rsid w:val="00173282"/>
    <w:rsid w:val="001733F3"/>
    <w:rsid w:val="001753E3"/>
    <w:rsid w:val="0017606C"/>
    <w:rsid w:val="00177478"/>
    <w:rsid w:val="00177557"/>
    <w:rsid w:val="0018031A"/>
    <w:rsid w:val="001818EF"/>
    <w:rsid w:val="00181C42"/>
    <w:rsid w:val="001821D5"/>
    <w:rsid w:val="0018458E"/>
    <w:rsid w:val="00184ACA"/>
    <w:rsid w:val="001851C2"/>
    <w:rsid w:val="001861D4"/>
    <w:rsid w:val="00190CF0"/>
    <w:rsid w:val="0019167C"/>
    <w:rsid w:val="00192EA1"/>
    <w:rsid w:val="001938CF"/>
    <w:rsid w:val="00195931"/>
    <w:rsid w:val="00195A5A"/>
    <w:rsid w:val="001A0306"/>
    <w:rsid w:val="001A2DD1"/>
    <w:rsid w:val="001A4618"/>
    <w:rsid w:val="001A6AF4"/>
    <w:rsid w:val="001A6DB6"/>
    <w:rsid w:val="001B26B2"/>
    <w:rsid w:val="001B4CB0"/>
    <w:rsid w:val="001B55CE"/>
    <w:rsid w:val="001C0A73"/>
    <w:rsid w:val="001C1E5F"/>
    <w:rsid w:val="001C5B2E"/>
    <w:rsid w:val="001D27BB"/>
    <w:rsid w:val="001D6E14"/>
    <w:rsid w:val="001D7BC7"/>
    <w:rsid w:val="001E1C94"/>
    <w:rsid w:val="001E390D"/>
    <w:rsid w:val="001E68AE"/>
    <w:rsid w:val="001E6C8A"/>
    <w:rsid w:val="001F1588"/>
    <w:rsid w:val="001F2B01"/>
    <w:rsid w:val="001F3AEF"/>
    <w:rsid w:val="001F6D00"/>
    <w:rsid w:val="00201496"/>
    <w:rsid w:val="00207384"/>
    <w:rsid w:val="00207F8E"/>
    <w:rsid w:val="00210B20"/>
    <w:rsid w:val="002123CC"/>
    <w:rsid w:val="00212831"/>
    <w:rsid w:val="0021593D"/>
    <w:rsid w:val="00223FE8"/>
    <w:rsid w:val="0022783E"/>
    <w:rsid w:val="0023029D"/>
    <w:rsid w:val="00231BE8"/>
    <w:rsid w:val="002326D3"/>
    <w:rsid w:val="002332DE"/>
    <w:rsid w:val="002414A9"/>
    <w:rsid w:val="00241AED"/>
    <w:rsid w:val="00241CAB"/>
    <w:rsid w:val="00243135"/>
    <w:rsid w:val="00245890"/>
    <w:rsid w:val="00246582"/>
    <w:rsid w:val="00247782"/>
    <w:rsid w:val="00253290"/>
    <w:rsid w:val="00254A4C"/>
    <w:rsid w:val="00263757"/>
    <w:rsid w:val="002728E7"/>
    <w:rsid w:val="00276402"/>
    <w:rsid w:val="002802EF"/>
    <w:rsid w:val="0028246B"/>
    <w:rsid w:val="00292279"/>
    <w:rsid w:val="00293CD4"/>
    <w:rsid w:val="00295012"/>
    <w:rsid w:val="002953AA"/>
    <w:rsid w:val="0029774B"/>
    <w:rsid w:val="002B1D81"/>
    <w:rsid w:val="002B2059"/>
    <w:rsid w:val="002B459C"/>
    <w:rsid w:val="002B7681"/>
    <w:rsid w:val="002C09D5"/>
    <w:rsid w:val="002C40B2"/>
    <w:rsid w:val="002C6F5D"/>
    <w:rsid w:val="002D1898"/>
    <w:rsid w:val="002D1D2B"/>
    <w:rsid w:val="002D236D"/>
    <w:rsid w:val="002D2BF6"/>
    <w:rsid w:val="002D2EAA"/>
    <w:rsid w:val="002D4968"/>
    <w:rsid w:val="002D4DBF"/>
    <w:rsid w:val="002D6059"/>
    <w:rsid w:val="002D75D5"/>
    <w:rsid w:val="002E1A38"/>
    <w:rsid w:val="002E2797"/>
    <w:rsid w:val="002E3374"/>
    <w:rsid w:val="002E42D3"/>
    <w:rsid w:val="002E7D6F"/>
    <w:rsid w:val="002F516C"/>
    <w:rsid w:val="002F53A5"/>
    <w:rsid w:val="003003C0"/>
    <w:rsid w:val="00302CB5"/>
    <w:rsid w:val="00303E20"/>
    <w:rsid w:val="00305A87"/>
    <w:rsid w:val="00306730"/>
    <w:rsid w:val="00311128"/>
    <w:rsid w:val="00312B3A"/>
    <w:rsid w:val="0031787A"/>
    <w:rsid w:val="003234F3"/>
    <w:rsid w:val="00324AEC"/>
    <w:rsid w:val="00324FD3"/>
    <w:rsid w:val="0032598F"/>
    <w:rsid w:val="00327B96"/>
    <w:rsid w:val="00327B9D"/>
    <w:rsid w:val="00334CFE"/>
    <w:rsid w:val="00337E88"/>
    <w:rsid w:val="0034418E"/>
    <w:rsid w:val="00347A68"/>
    <w:rsid w:val="00350BB9"/>
    <w:rsid w:val="003553D8"/>
    <w:rsid w:val="003568A0"/>
    <w:rsid w:val="00356909"/>
    <w:rsid w:val="00357863"/>
    <w:rsid w:val="00361FCF"/>
    <w:rsid w:val="00363FB3"/>
    <w:rsid w:val="003652D4"/>
    <w:rsid w:val="00365522"/>
    <w:rsid w:val="00365CAE"/>
    <w:rsid w:val="00370B76"/>
    <w:rsid w:val="00372CED"/>
    <w:rsid w:val="00373381"/>
    <w:rsid w:val="003908ED"/>
    <w:rsid w:val="0039362A"/>
    <w:rsid w:val="0039457F"/>
    <w:rsid w:val="00395862"/>
    <w:rsid w:val="00395B1D"/>
    <w:rsid w:val="0039610F"/>
    <w:rsid w:val="0039636E"/>
    <w:rsid w:val="0039731E"/>
    <w:rsid w:val="003A3498"/>
    <w:rsid w:val="003A5290"/>
    <w:rsid w:val="003A5E53"/>
    <w:rsid w:val="003A67B7"/>
    <w:rsid w:val="003A74A0"/>
    <w:rsid w:val="003A7761"/>
    <w:rsid w:val="003B2EFD"/>
    <w:rsid w:val="003C1537"/>
    <w:rsid w:val="003C16E3"/>
    <w:rsid w:val="003C3016"/>
    <w:rsid w:val="003C4E33"/>
    <w:rsid w:val="003C6B7B"/>
    <w:rsid w:val="003C7B70"/>
    <w:rsid w:val="003D2468"/>
    <w:rsid w:val="003D46E2"/>
    <w:rsid w:val="003D5E6B"/>
    <w:rsid w:val="003D71C8"/>
    <w:rsid w:val="003E11B1"/>
    <w:rsid w:val="003E16D5"/>
    <w:rsid w:val="003E7C8F"/>
    <w:rsid w:val="003F2B56"/>
    <w:rsid w:val="003F3136"/>
    <w:rsid w:val="003F6352"/>
    <w:rsid w:val="003F68D3"/>
    <w:rsid w:val="003F7360"/>
    <w:rsid w:val="003F73D2"/>
    <w:rsid w:val="0040026E"/>
    <w:rsid w:val="00400BFE"/>
    <w:rsid w:val="00401407"/>
    <w:rsid w:val="004119F3"/>
    <w:rsid w:val="00420206"/>
    <w:rsid w:val="004208EE"/>
    <w:rsid w:val="004210D9"/>
    <w:rsid w:val="004226DB"/>
    <w:rsid w:val="00424F5F"/>
    <w:rsid w:val="00433D4F"/>
    <w:rsid w:val="004364FC"/>
    <w:rsid w:val="00436732"/>
    <w:rsid w:val="00437392"/>
    <w:rsid w:val="004407C9"/>
    <w:rsid w:val="00441CF5"/>
    <w:rsid w:val="00443498"/>
    <w:rsid w:val="00445920"/>
    <w:rsid w:val="00450F5A"/>
    <w:rsid w:val="004511E2"/>
    <w:rsid w:val="00451BF4"/>
    <w:rsid w:val="00452222"/>
    <w:rsid w:val="00452B85"/>
    <w:rsid w:val="00453A12"/>
    <w:rsid w:val="00466C63"/>
    <w:rsid w:val="0047047A"/>
    <w:rsid w:val="0047052D"/>
    <w:rsid w:val="00484786"/>
    <w:rsid w:val="0048690E"/>
    <w:rsid w:val="00487445"/>
    <w:rsid w:val="0049007E"/>
    <w:rsid w:val="004905A3"/>
    <w:rsid w:val="00490E94"/>
    <w:rsid w:val="00491B43"/>
    <w:rsid w:val="00492941"/>
    <w:rsid w:val="004929CF"/>
    <w:rsid w:val="00493E34"/>
    <w:rsid w:val="0049522F"/>
    <w:rsid w:val="004958A9"/>
    <w:rsid w:val="004A0BC7"/>
    <w:rsid w:val="004A2538"/>
    <w:rsid w:val="004A527D"/>
    <w:rsid w:val="004A56B0"/>
    <w:rsid w:val="004A584D"/>
    <w:rsid w:val="004A6833"/>
    <w:rsid w:val="004B0228"/>
    <w:rsid w:val="004B23E1"/>
    <w:rsid w:val="004B4123"/>
    <w:rsid w:val="004B5528"/>
    <w:rsid w:val="004B5880"/>
    <w:rsid w:val="004B7ACF"/>
    <w:rsid w:val="004C60D6"/>
    <w:rsid w:val="004C66DF"/>
    <w:rsid w:val="004D2561"/>
    <w:rsid w:val="004D3786"/>
    <w:rsid w:val="004D68DD"/>
    <w:rsid w:val="004D7242"/>
    <w:rsid w:val="004E06D8"/>
    <w:rsid w:val="004E1150"/>
    <w:rsid w:val="004E2E02"/>
    <w:rsid w:val="004E3B14"/>
    <w:rsid w:val="004E544A"/>
    <w:rsid w:val="004F3229"/>
    <w:rsid w:val="004F33F9"/>
    <w:rsid w:val="004F4762"/>
    <w:rsid w:val="004F62CC"/>
    <w:rsid w:val="00503F90"/>
    <w:rsid w:val="00506D9C"/>
    <w:rsid w:val="005106E0"/>
    <w:rsid w:val="005119A7"/>
    <w:rsid w:val="00512882"/>
    <w:rsid w:val="00512BC1"/>
    <w:rsid w:val="00514374"/>
    <w:rsid w:val="005155EF"/>
    <w:rsid w:val="0051777E"/>
    <w:rsid w:val="005208EE"/>
    <w:rsid w:val="00524F0C"/>
    <w:rsid w:val="005251DB"/>
    <w:rsid w:val="00525245"/>
    <w:rsid w:val="0052607E"/>
    <w:rsid w:val="00527179"/>
    <w:rsid w:val="00527D04"/>
    <w:rsid w:val="00531456"/>
    <w:rsid w:val="00531D01"/>
    <w:rsid w:val="00535F06"/>
    <w:rsid w:val="0053609E"/>
    <w:rsid w:val="005425EB"/>
    <w:rsid w:val="005426B9"/>
    <w:rsid w:val="00542B3F"/>
    <w:rsid w:val="00544F50"/>
    <w:rsid w:val="00546819"/>
    <w:rsid w:val="00550086"/>
    <w:rsid w:val="00552412"/>
    <w:rsid w:val="00554B06"/>
    <w:rsid w:val="005561F4"/>
    <w:rsid w:val="005637B1"/>
    <w:rsid w:val="00564FB9"/>
    <w:rsid w:val="005658F0"/>
    <w:rsid w:val="00572C4F"/>
    <w:rsid w:val="00590FDE"/>
    <w:rsid w:val="005929BD"/>
    <w:rsid w:val="00593E00"/>
    <w:rsid w:val="005A11DE"/>
    <w:rsid w:val="005A383E"/>
    <w:rsid w:val="005A48A3"/>
    <w:rsid w:val="005A5E94"/>
    <w:rsid w:val="005B353C"/>
    <w:rsid w:val="005B3FA0"/>
    <w:rsid w:val="005B42E7"/>
    <w:rsid w:val="005B4597"/>
    <w:rsid w:val="005C0880"/>
    <w:rsid w:val="005C2DBE"/>
    <w:rsid w:val="005C3CF2"/>
    <w:rsid w:val="005C4332"/>
    <w:rsid w:val="005C6C3A"/>
    <w:rsid w:val="005C7F55"/>
    <w:rsid w:val="005D1E3A"/>
    <w:rsid w:val="005E576F"/>
    <w:rsid w:val="005F4F06"/>
    <w:rsid w:val="005F56EE"/>
    <w:rsid w:val="005F6986"/>
    <w:rsid w:val="0060044F"/>
    <w:rsid w:val="00602A63"/>
    <w:rsid w:val="00603F97"/>
    <w:rsid w:val="00604553"/>
    <w:rsid w:val="00607152"/>
    <w:rsid w:val="00614A1A"/>
    <w:rsid w:val="00624FAE"/>
    <w:rsid w:val="00625072"/>
    <w:rsid w:val="0062613F"/>
    <w:rsid w:val="006278AF"/>
    <w:rsid w:val="0063357C"/>
    <w:rsid w:val="00635FC5"/>
    <w:rsid w:val="006376AF"/>
    <w:rsid w:val="0064095D"/>
    <w:rsid w:val="006460D7"/>
    <w:rsid w:val="00647DDD"/>
    <w:rsid w:val="0065137D"/>
    <w:rsid w:val="0065369D"/>
    <w:rsid w:val="00653D17"/>
    <w:rsid w:val="00657292"/>
    <w:rsid w:val="00657FA0"/>
    <w:rsid w:val="006609E1"/>
    <w:rsid w:val="0066485D"/>
    <w:rsid w:val="0066618A"/>
    <w:rsid w:val="00666BC8"/>
    <w:rsid w:val="0067178C"/>
    <w:rsid w:val="00675082"/>
    <w:rsid w:val="00680CE4"/>
    <w:rsid w:val="00683279"/>
    <w:rsid w:val="00684D50"/>
    <w:rsid w:val="00685851"/>
    <w:rsid w:val="00692CAF"/>
    <w:rsid w:val="006972B0"/>
    <w:rsid w:val="00697741"/>
    <w:rsid w:val="006A14E6"/>
    <w:rsid w:val="006A18E1"/>
    <w:rsid w:val="006A3F94"/>
    <w:rsid w:val="006B0431"/>
    <w:rsid w:val="006B0BC0"/>
    <w:rsid w:val="006B422A"/>
    <w:rsid w:val="006B5421"/>
    <w:rsid w:val="006B63E9"/>
    <w:rsid w:val="006B6777"/>
    <w:rsid w:val="006B6A0B"/>
    <w:rsid w:val="006C32EB"/>
    <w:rsid w:val="006C599D"/>
    <w:rsid w:val="006D421B"/>
    <w:rsid w:val="006D62BA"/>
    <w:rsid w:val="006D67F6"/>
    <w:rsid w:val="006D7F5F"/>
    <w:rsid w:val="006E08AE"/>
    <w:rsid w:val="006E2659"/>
    <w:rsid w:val="006E2FAE"/>
    <w:rsid w:val="006E66D8"/>
    <w:rsid w:val="006F3D55"/>
    <w:rsid w:val="006F571F"/>
    <w:rsid w:val="007050E9"/>
    <w:rsid w:val="007161C4"/>
    <w:rsid w:val="0071796B"/>
    <w:rsid w:val="007225B2"/>
    <w:rsid w:val="00724726"/>
    <w:rsid w:val="00724899"/>
    <w:rsid w:val="00725DDC"/>
    <w:rsid w:val="0073054D"/>
    <w:rsid w:val="00735600"/>
    <w:rsid w:val="00735877"/>
    <w:rsid w:val="00740BB9"/>
    <w:rsid w:val="0074117B"/>
    <w:rsid w:val="00742576"/>
    <w:rsid w:val="00744A6D"/>
    <w:rsid w:val="0075133C"/>
    <w:rsid w:val="00752981"/>
    <w:rsid w:val="00752EE4"/>
    <w:rsid w:val="00754B78"/>
    <w:rsid w:val="00755FE9"/>
    <w:rsid w:val="00760143"/>
    <w:rsid w:val="00760A6A"/>
    <w:rsid w:val="007618C8"/>
    <w:rsid w:val="00762BD6"/>
    <w:rsid w:val="00763183"/>
    <w:rsid w:val="00766E60"/>
    <w:rsid w:val="0077054E"/>
    <w:rsid w:val="00775D08"/>
    <w:rsid w:val="00785247"/>
    <w:rsid w:val="007904FF"/>
    <w:rsid w:val="007917A8"/>
    <w:rsid w:val="007A2D4A"/>
    <w:rsid w:val="007A647E"/>
    <w:rsid w:val="007A66A8"/>
    <w:rsid w:val="007A7255"/>
    <w:rsid w:val="007B3666"/>
    <w:rsid w:val="007B648C"/>
    <w:rsid w:val="007B6A81"/>
    <w:rsid w:val="007C0DFA"/>
    <w:rsid w:val="007C260D"/>
    <w:rsid w:val="007C2AD7"/>
    <w:rsid w:val="007C5715"/>
    <w:rsid w:val="007C5960"/>
    <w:rsid w:val="007C6223"/>
    <w:rsid w:val="007D0EA7"/>
    <w:rsid w:val="007D1B8A"/>
    <w:rsid w:val="007D5ADC"/>
    <w:rsid w:val="007D7E12"/>
    <w:rsid w:val="007E302A"/>
    <w:rsid w:val="007E459B"/>
    <w:rsid w:val="007E5789"/>
    <w:rsid w:val="007F104F"/>
    <w:rsid w:val="007F12CD"/>
    <w:rsid w:val="007F4A3D"/>
    <w:rsid w:val="007F4DD9"/>
    <w:rsid w:val="007F5055"/>
    <w:rsid w:val="007F57A1"/>
    <w:rsid w:val="007F5E48"/>
    <w:rsid w:val="007F5E8C"/>
    <w:rsid w:val="00800D3D"/>
    <w:rsid w:val="00801458"/>
    <w:rsid w:val="00803A8B"/>
    <w:rsid w:val="00804457"/>
    <w:rsid w:val="00804838"/>
    <w:rsid w:val="008053FD"/>
    <w:rsid w:val="00807325"/>
    <w:rsid w:val="00817A2E"/>
    <w:rsid w:val="0082242E"/>
    <w:rsid w:val="0082279E"/>
    <w:rsid w:val="00824882"/>
    <w:rsid w:val="00830D66"/>
    <w:rsid w:val="00831E02"/>
    <w:rsid w:val="008349C7"/>
    <w:rsid w:val="00834A19"/>
    <w:rsid w:val="008403F0"/>
    <w:rsid w:val="00840D72"/>
    <w:rsid w:val="00841BE7"/>
    <w:rsid w:val="008444BF"/>
    <w:rsid w:val="008457AD"/>
    <w:rsid w:val="00850B51"/>
    <w:rsid w:val="00852E44"/>
    <w:rsid w:val="00854862"/>
    <w:rsid w:val="008571DB"/>
    <w:rsid w:val="00860C42"/>
    <w:rsid w:val="0086529E"/>
    <w:rsid w:val="008664AF"/>
    <w:rsid w:val="00867BAE"/>
    <w:rsid w:val="0087108F"/>
    <w:rsid w:val="00872338"/>
    <w:rsid w:val="0087299C"/>
    <w:rsid w:val="00874AB6"/>
    <w:rsid w:val="00884B5E"/>
    <w:rsid w:val="0088509C"/>
    <w:rsid w:val="008876C3"/>
    <w:rsid w:val="0089026B"/>
    <w:rsid w:val="008933A6"/>
    <w:rsid w:val="00893408"/>
    <w:rsid w:val="00893ADB"/>
    <w:rsid w:val="00893D0A"/>
    <w:rsid w:val="00893F73"/>
    <w:rsid w:val="00897E36"/>
    <w:rsid w:val="008A3D11"/>
    <w:rsid w:val="008A3DDA"/>
    <w:rsid w:val="008A4E07"/>
    <w:rsid w:val="008A5313"/>
    <w:rsid w:val="008A53F8"/>
    <w:rsid w:val="008B11E1"/>
    <w:rsid w:val="008B145C"/>
    <w:rsid w:val="008B3A93"/>
    <w:rsid w:val="008B41D3"/>
    <w:rsid w:val="008B46D4"/>
    <w:rsid w:val="008B51FC"/>
    <w:rsid w:val="008C1150"/>
    <w:rsid w:val="008C2318"/>
    <w:rsid w:val="008D0119"/>
    <w:rsid w:val="008D1079"/>
    <w:rsid w:val="008D656D"/>
    <w:rsid w:val="008D6A33"/>
    <w:rsid w:val="008D71B7"/>
    <w:rsid w:val="008D7D14"/>
    <w:rsid w:val="008E2116"/>
    <w:rsid w:val="008E3278"/>
    <w:rsid w:val="008E4F3F"/>
    <w:rsid w:val="008F3CA1"/>
    <w:rsid w:val="008F56C9"/>
    <w:rsid w:val="00912811"/>
    <w:rsid w:val="00912F46"/>
    <w:rsid w:val="00913BE5"/>
    <w:rsid w:val="00915864"/>
    <w:rsid w:val="00915D75"/>
    <w:rsid w:val="00917943"/>
    <w:rsid w:val="00926385"/>
    <w:rsid w:val="00931747"/>
    <w:rsid w:val="00934451"/>
    <w:rsid w:val="00935A4E"/>
    <w:rsid w:val="00937B11"/>
    <w:rsid w:val="00942A64"/>
    <w:rsid w:val="009458BD"/>
    <w:rsid w:val="009473BA"/>
    <w:rsid w:val="0095392F"/>
    <w:rsid w:val="00953E90"/>
    <w:rsid w:val="009541A2"/>
    <w:rsid w:val="00954F9A"/>
    <w:rsid w:val="00957CF8"/>
    <w:rsid w:val="009635BD"/>
    <w:rsid w:val="00965299"/>
    <w:rsid w:val="00965C95"/>
    <w:rsid w:val="00971558"/>
    <w:rsid w:val="00974171"/>
    <w:rsid w:val="00976CE9"/>
    <w:rsid w:val="00982432"/>
    <w:rsid w:val="00983707"/>
    <w:rsid w:val="00987543"/>
    <w:rsid w:val="00992B4B"/>
    <w:rsid w:val="00995C8A"/>
    <w:rsid w:val="00997ADB"/>
    <w:rsid w:val="009A11D6"/>
    <w:rsid w:val="009A4F54"/>
    <w:rsid w:val="009A5E6F"/>
    <w:rsid w:val="009A6805"/>
    <w:rsid w:val="009B1166"/>
    <w:rsid w:val="009B34DA"/>
    <w:rsid w:val="009C0D76"/>
    <w:rsid w:val="009C2A2F"/>
    <w:rsid w:val="009C2A49"/>
    <w:rsid w:val="009C523A"/>
    <w:rsid w:val="009C5844"/>
    <w:rsid w:val="009D209E"/>
    <w:rsid w:val="009D225D"/>
    <w:rsid w:val="009D2888"/>
    <w:rsid w:val="009D4DB3"/>
    <w:rsid w:val="009D57B2"/>
    <w:rsid w:val="009D6348"/>
    <w:rsid w:val="009F0837"/>
    <w:rsid w:val="009F2AB5"/>
    <w:rsid w:val="009F420D"/>
    <w:rsid w:val="009F4932"/>
    <w:rsid w:val="009F71E5"/>
    <w:rsid w:val="009F7AFF"/>
    <w:rsid w:val="00A00037"/>
    <w:rsid w:val="00A0256C"/>
    <w:rsid w:val="00A06C79"/>
    <w:rsid w:val="00A071AA"/>
    <w:rsid w:val="00A17424"/>
    <w:rsid w:val="00A17A8D"/>
    <w:rsid w:val="00A20226"/>
    <w:rsid w:val="00A21CEE"/>
    <w:rsid w:val="00A239B1"/>
    <w:rsid w:val="00A24220"/>
    <w:rsid w:val="00A265B1"/>
    <w:rsid w:val="00A26805"/>
    <w:rsid w:val="00A3370F"/>
    <w:rsid w:val="00A37D68"/>
    <w:rsid w:val="00A40398"/>
    <w:rsid w:val="00A40C88"/>
    <w:rsid w:val="00A40CC3"/>
    <w:rsid w:val="00A43115"/>
    <w:rsid w:val="00A44178"/>
    <w:rsid w:val="00A50947"/>
    <w:rsid w:val="00A5118F"/>
    <w:rsid w:val="00A5268B"/>
    <w:rsid w:val="00A54630"/>
    <w:rsid w:val="00A57B75"/>
    <w:rsid w:val="00A60305"/>
    <w:rsid w:val="00A629BF"/>
    <w:rsid w:val="00A63746"/>
    <w:rsid w:val="00A66D54"/>
    <w:rsid w:val="00A72088"/>
    <w:rsid w:val="00A72F91"/>
    <w:rsid w:val="00A739AE"/>
    <w:rsid w:val="00A73DFE"/>
    <w:rsid w:val="00A77373"/>
    <w:rsid w:val="00A77542"/>
    <w:rsid w:val="00A80843"/>
    <w:rsid w:val="00A82D32"/>
    <w:rsid w:val="00A86237"/>
    <w:rsid w:val="00A86FE7"/>
    <w:rsid w:val="00A90890"/>
    <w:rsid w:val="00A91866"/>
    <w:rsid w:val="00A91C0C"/>
    <w:rsid w:val="00A93C1E"/>
    <w:rsid w:val="00A9438B"/>
    <w:rsid w:val="00A957DB"/>
    <w:rsid w:val="00A967E9"/>
    <w:rsid w:val="00AA1AE3"/>
    <w:rsid w:val="00AA24FC"/>
    <w:rsid w:val="00AA59D8"/>
    <w:rsid w:val="00AA684D"/>
    <w:rsid w:val="00AB1DB7"/>
    <w:rsid w:val="00AB348D"/>
    <w:rsid w:val="00AB3AAB"/>
    <w:rsid w:val="00AB6004"/>
    <w:rsid w:val="00AC34CD"/>
    <w:rsid w:val="00AC3A13"/>
    <w:rsid w:val="00AC4D37"/>
    <w:rsid w:val="00AD697F"/>
    <w:rsid w:val="00AD7FE1"/>
    <w:rsid w:val="00AF6FDF"/>
    <w:rsid w:val="00AF7384"/>
    <w:rsid w:val="00B01EC9"/>
    <w:rsid w:val="00B02133"/>
    <w:rsid w:val="00B036B3"/>
    <w:rsid w:val="00B10102"/>
    <w:rsid w:val="00B117B6"/>
    <w:rsid w:val="00B1512B"/>
    <w:rsid w:val="00B20220"/>
    <w:rsid w:val="00B20619"/>
    <w:rsid w:val="00B21613"/>
    <w:rsid w:val="00B21A5E"/>
    <w:rsid w:val="00B26014"/>
    <w:rsid w:val="00B2695C"/>
    <w:rsid w:val="00B27B95"/>
    <w:rsid w:val="00B31D6D"/>
    <w:rsid w:val="00B325D5"/>
    <w:rsid w:val="00B344F3"/>
    <w:rsid w:val="00B35C1F"/>
    <w:rsid w:val="00B37A5D"/>
    <w:rsid w:val="00B41E6D"/>
    <w:rsid w:val="00B50216"/>
    <w:rsid w:val="00B510CC"/>
    <w:rsid w:val="00B511E8"/>
    <w:rsid w:val="00B53333"/>
    <w:rsid w:val="00B53F4E"/>
    <w:rsid w:val="00B5416C"/>
    <w:rsid w:val="00B63CD4"/>
    <w:rsid w:val="00B6405B"/>
    <w:rsid w:val="00B64D46"/>
    <w:rsid w:val="00B6518D"/>
    <w:rsid w:val="00B66C6A"/>
    <w:rsid w:val="00B71A6B"/>
    <w:rsid w:val="00B7230E"/>
    <w:rsid w:val="00B76DEF"/>
    <w:rsid w:val="00B8134B"/>
    <w:rsid w:val="00B832BB"/>
    <w:rsid w:val="00B8424C"/>
    <w:rsid w:val="00B87542"/>
    <w:rsid w:val="00B9395E"/>
    <w:rsid w:val="00B958DD"/>
    <w:rsid w:val="00B97DF5"/>
    <w:rsid w:val="00BA4588"/>
    <w:rsid w:val="00BA536C"/>
    <w:rsid w:val="00BA7727"/>
    <w:rsid w:val="00BB1D22"/>
    <w:rsid w:val="00BB2D12"/>
    <w:rsid w:val="00BB4045"/>
    <w:rsid w:val="00BB4453"/>
    <w:rsid w:val="00BC021D"/>
    <w:rsid w:val="00BC0BF2"/>
    <w:rsid w:val="00BC21A9"/>
    <w:rsid w:val="00BC3B05"/>
    <w:rsid w:val="00BC4358"/>
    <w:rsid w:val="00BC573C"/>
    <w:rsid w:val="00BC768F"/>
    <w:rsid w:val="00BD297D"/>
    <w:rsid w:val="00BD30F6"/>
    <w:rsid w:val="00BE06BF"/>
    <w:rsid w:val="00BE1C44"/>
    <w:rsid w:val="00BE3EAA"/>
    <w:rsid w:val="00BE4158"/>
    <w:rsid w:val="00BE501C"/>
    <w:rsid w:val="00BE5654"/>
    <w:rsid w:val="00BF1294"/>
    <w:rsid w:val="00BF1563"/>
    <w:rsid w:val="00BF2FE5"/>
    <w:rsid w:val="00BF5F4B"/>
    <w:rsid w:val="00BF7738"/>
    <w:rsid w:val="00C01B14"/>
    <w:rsid w:val="00C01F3A"/>
    <w:rsid w:val="00C040E8"/>
    <w:rsid w:val="00C061FD"/>
    <w:rsid w:val="00C07436"/>
    <w:rsid w:val="00C12551"/>
    <w:rsid w:val="00C14D05"/>
    <w:rsid w:val="00C2239F"/>
    <w:rsid w:val="00C31977"/>
    <w:rsid w:val="00C320E3"/>
    <w:rsid w:val="00C334F5"/>
    <w:rsid w:val="00C33AF3"/>
    <w:rsid w:val="00C36A88"/>
    <w:rsid w:val="00C37987"/>
    <w:rsid w:val="00C40932"/>
    <w:rsid w:val="00C4187A"/>
    <w:rsid w:val="00C46B77"/>
    <w:rsid w:val="00C53D39"/>
    <w:rsid w:val="00C56114"/>
    <w:rsid w:val="00C568CB"/>
    <w:rsid w:val="00C603E2"/>
    <w:rsid w:val="00C635E0"/>
    <w:rsid w:val="00C64C4C"/>
    <w:rsid w:val="00C652B9"/>
    <w:rsid w:val="00C657DE"/>
    <w:rsid w:val="00C66EB6"/>
    <w:rsid w:val="00C670EE"/>
    <w:rsid w:val="00C71BC1"/>
    <w:rsid w:val="00C740C4"/>
    <w:rsid w:val="00C8155B"/>
    <w:rsid w:val="00C82CE1"/>
    <w:rsid w:val="00C83704"/>
    <w:rsid w:val="00C951E8"/>
    <w:rsid w:val="00C954E4"/>
    <w:rsid w:val="00CA17E9"/>
    <w:rsid w:val="00CA4B3B"/>
    <w:rsid w:val="00CA7147"/>
    <w:rsid w:val="00CA7C4A"/>
    <w:rsid w:val="00CB5BE4"/>
    <w:rsid w:val="00CB6105"/>
    <w:rsid w:val="00CB760D"/>
    <w:rsid w:val="00CC025A"/>
    <w:rsid w:val="00CC5076"/>
    <w:rsid w:val="00CC7828"/>
    <w:rsid w:val="00CD46CA"/>
    <w:rsid w:val="00CE4529"/>
    <w:rsid w:val="00CE62A2"/>
    <w:rsid w:val="00CF07FF"/>
    <w:rsid w:val="00CF2511"/>
    <w:rsid w:val="00CF41D0"/>
    <w:rsid w:val="00CF4C9E"/>
    <w:rsid w:val="00CF5B7A"/>
    <w:rsid w:val="00D03512"/>
    <w:rsid w:val="00D05415"/>
    <w:rsid w:val="00D069C2"/>
    <w:rsid w:val="00D1407A"/>
    <w:rsid w:val="00D14A99"/>
    <w:rsid w:val="00D17365"/>
    <w:rsid w:val="00D21EFE"/>
    <w:rsid w:val="00D21F6E"/>
    <w:rsid w:val="00D31A4C"/>
    <w:rsid w:val="00D31CED"/>
    <w:rsid w:val="00D365B6"/>
    <w:rsid w:val="00D36F66"/>
    <w:rsid w:val="00D40C00"/>
    <w:rsid w:val="00D46271"/>
    <w:rsid w:val="00D5587E"/>
    <w:rsid w:val="00D577BC"/>
    <w:rsid w:val="00D62C2A"/>
    <w:rsid w:val="00D631AA"/>
    <w:rsid w:val="00D643D8"/>
    <w:rsid w:val="00D64602"/>
    <w:rsid w:val="00D67098"/>
    <w:rsid w:val="00D6724C"/>
    <w:rsid w:val="00D707A0"/>
    <w:rsid w:val="00D71966"/>
    <w:rsid w:val="00D7200A"/>
    <w:rsid w:val="00D778D9"/>
    <w:rsid w:val="00D803C5"/>
    <w:rsid w:val="00D82D76"/>
    <w:rsid w:val="00D85807"/>
    <w:rsid w:val="00D85F10"/>
    <w:rsid w:val="00D865DF"/>
    <w:rsid w:val="00D87ADE"/>
    <w:rsid w:val="00D928B3"/>
    <w:rsid w:val="00D94C09"/>
    <w:rsid w:val="00DA1AE2"/>
    <w:rsid w:val="00DA3955"/>
    <w:rsid w:val="00DA4334"/>
    <w:rsid w:val="00DB3DBE"/>
    <w:rsid w:val="00DB61AD"/>
    <w:rsid w:val="00DC041C"/>
    <w:rsid w:val="00DC46F4"/>
    <w:rsid w:val="00DC5846"/>
    <w:rsid w:val="00DC7D59"/>
    <w:rsid w:val="00DD1F5F"/>
    <w:rsid w:val="00DD27D1"/>
    <w:rsid w:val="00DD50AB"/>
    <w:rsid w:val="00DE1204"/>
    <w:rsid w:val="00DE3F49"/>
    <w:rsid w:val="00DE587F"/>
    <w:rsid w:val="00DE6405"/>
    <w:rsid w:val="00DF2CFC"/>
    <w:rsid w:val="00DF4674"/>
    <w:rsid w:val="00DF65F5"/>
    <w:rsid w:val="00E03351"/>
    <w:rsid w:val="00E0338E"/>
    <w:rsid w:val="00E04BBA"/>
    <w:rsid w:val="00E0501C"/>
    <w:rsid w:val="00E051C4"/>
    <w:rsid w:val="00E11D29"/>
    <w:rsid w:val="00E132F0"/>
    <w:rsid w:val="00E1603B"/>
    <w:rsid w:val="00E21522"/>
    <w:rsid w:val="00E23A70"/>
    <w:rsid w:val="00E271E0"/>
    <w:rsid w:val="00E3118F"/>
    <w:rsid w:val="00E31BC5"/>
    <w:rsid w:val="00E324E7"/>
    <w:rsid w:val="00E32F82"/>
    <w:rsid w:val="00E37B64"/>
    <w:rsid w:val="00E41563"/>
    <w:rsid w:val="00E4192E"/>
    <w:rsid w:val="00E41C1F"/>
    <w:rsid w:val="00E42DAA"/>
    <w:rsid w:val="00E4790F"/>
    <w:rsid w:val="00E47E8F"/>
    <w:rsid w:val="00E5005A"/>
    <w:rsid w:val="00E523EB"/>
    <w:rsid w:val="00E526CE"/>
    <w:rsid w:val="00E52CD4"/>
    <w:rsid w:val="00E53D0F"/>
    <w:rsid w:val="00E57CFE"/>
    <w:rsid w:val="00E618F1"/>
    <w:rsid w:val="00E64471"/>
    <w:rsid w:val="00E64B22"/>
    <w:rsid w:val="00E65432"/>
    <w:rsid w:val="00E67638"/>
    <w:rsid w:val="00E7632B"/>
    <w:rsid w:val="00E76668"/>
    <w:rsid w:val="00E805D2"/>
    <w:rsid w:val="00E86E4C"/>
    <w:rsid w:val="00E93EA8"/>
    <w:rsid w:val="00E9426B"/>
    <w:rsid w:val="00E956C7"/>
    <w:rsid w:val="00E96CBD"/>
    <w:rsid w:val="00EA0A5F"/>
    <w:rsid w:val="00EA0C03"/>
    <w:rsid w:val="00EA28FF"/>
    <w:rsid w:val="00EA4F89"/>
    <w:rsid w:val="00EA62DB"/>
    <w:rsid w:val="00EA7A41"/>
    <w:rsid w:val="00EB7235"/>
    <w:rsid w:val="00EC15DB"/>
    <w:rsid w:val="00EC4EAA"/>
    <w:rsid w:val="00ED06DD"/>
    <w:rsid w:val="00ED0B90"/>
    <w:rsid w:val="00ED0BBE"/>
    <w:rsid w:val="00ED2D10"/>
    <w:rsid w:val="00ED45AF"/>
    <w:rsid w:val="00ED46C1"/>
    <w:rsid w:val="00ED64E0"/>
    <w:rsid w:val="00EE2039"/>
    <w:rsid w:val="00EE3B33"/>
    <w:rsid w:val="00EF793C"/>
    <w:rsid w:val="00F0144B"/>
    <w:rsid w:val="00F02227"/>
    <w:rsid w:val="00F04377"/>
    <w:rsid w:val="00F1164F"/>
    <w:rsid w:val="00F13316"/>
    <w:rsid w:val="00F146B7"/>
    <w:rsid w:val="00F1635B"/>
    <w:rsid w:val="00F2161B"/>
    <w:rsid w:val="00F3196A"/>
    <w:rsid w:val="00F32695"/>
    <w:rsid w:val="00F32FF4"/>
    <w:rsid w:val="00F33C52"/>
    <w:rsid w:val="00F36B1C"/>
    <w:rsid w:val="00F422FC"/>
    <w:rsid w:val="00F45F6F"/>
    <w:rsid w:val="00F5520B"/>
    <w:rsid w:val="00F57F31"/>
    <w:rsid w:val="00F600D2"/>
    <w:rsid w:val="00F626B0"/>
    <w:rsid w:val="00F70000"/>
    <w:rsid w:val="00F7354A"/>
    <w:rsid w:val="00F73E7B"/>
    <w:rsid w:val="00F76EC1"/>
    <w:rsid w:val="00F8315C"/>
    <w:rsid w:val="00F9045D"/>
    <w:rsid w:val="00F9087D"/>
    <w:rsid w:val="00F9159A"/>
    <w:rsid w:val="00F92A03"/>
    <w:rsid w:val="00F960C1"/>
    <w:rsid w:val="00FA173C"/>
    <w:rsid w:val="00FA18AA"/>
    <w:rsid w:val="00FA724B"/>
    <w:rsid w:val="00FB00FA"/>
    <w:rsid w:val="00FB171B"/>
    <w:rsid w:val="00FB2098"/>
    <w:rsid w:val="00FB2D78"/>
    <w:rsid w:val="00FB5238"/>
    <w:rsid w:val="00FB52FB"/>
    <w:rsid w:val="00FB577F"/>
    <w:rsid w:val="00FC1584"/>
    <w:rsid w:val="00FC2FA7"/>
    <w:rsid w:val="00FC3703"/>
    <w:rsid w:val="00FC4E29"/>
    <w:rsid w:val="00FC4F60"/>
    <w:rsid w:val="00FC76AC"/>
    <w:rsid w:val="00FD0BF3"/>
    <w:rsid w:val="00FD196D"/>
    <w:rsid w:val="00FD24EA"/>
    <w:rsid w:val="00FD5355"/>
    <w:rsid w:val="00FE0C2E"/>
    <w:rsid w:val="00FE0C80"/>
    <w:rsid w:val="00FE4084"/>
    <w:rsid w:val="00FE4274"/>
    <w:rsid w:val="00FE4FFE"/>
    <w:rsid w:val="00FE722D"/>
    <w:rsid w:val="00FF1EE9"/>
    <w:rsid w:val="00FF2068"/>
    <w:rsid w:val="00FF3A51"/>
    <w:rsid w:val="00FF47FB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E8C96"/>
  <w15:docId w15:val="{AAB9FB8D-A86B-4536-81D3-97E694D2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F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6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21F6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5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156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F4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BE3EA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E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C66DF"/>
    <w:rPr>
      <w:color w:val="0000FF"/>
      <w:u w:val="single"/>
    </w:rPr>
  </w:style>
  <w:style w:type="paragraph" w:styleId="af">
    <w:name w:val="Normal (Web)"/>
    <w:basedOn w:val="a"/>
    <w:link w:val="af0"/>
    <w:uiPriority w:val="99"/>
    <w:unhideWhenUsed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бычный (Интернет) Знак"/>
    <w:link w:val="af"/>
    <w:uiPriority w:val="99"/>
    <w:locked/>
    <w:rsid w:val="00133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5E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apharma.kz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NF-Mgr3</cp:lastModifiedBy>
  <cp:revision>2</cp:revision>
  <dcterms:created xsi:type="dcterms:W3CDTF">2024-09-05T11:31:00Z</dcterms:created>
  <dcterms:modified xsi:type="dcterms:W3CDTF">2024-09-05T11:31:00Z</dcterms:modified>
</cp:coreProperties>
</file>