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9572"/>
        <w:gridCol w:w="9680"/>
      </w:tblGrid>
      <w:tr w:rsidR="00DF290D" w:rsidRPr="00B0128C" w14:paraId="4BF587AB" w14:textId="77777777" w:rsidTr="00DF290D">
        <w:trPr>
          <w:trHeight w:val="284"/>
        </w:trPr>
        <w:tc>
          <w:tcPr>
            <w:tcW w:w="5211" w:type="dxa"/>
            <w:shd w:val="clear" w:color="auto" w:fill="auto"/>
          </w:tcPr>
          <w:tbl>
            <w:tblPr>
              <w:tblW w:w="9356" w:type="dxa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DF290D" w:rsidRPr="00B0128C" w14:paraId="32B57AFF" w14:textId="77777777" w:rsidTr="00D37134">
              <w:tc>
                <w:tcPr>
                  <w:tcW w:w="4678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462"/>
                  </w:tblGrid>
                  <w:tr w:rsidR="00DF290D" w:rsidRPr="00846438" w14:paraId="6D62DFD5" w14:textId="77777777" w:rsidTr="00A761E8">
                    <w:tc>
                      <w:tcPr>
                        <w:tcW w:w="4462" w:type="dxa"/>
                        <w:shd w:val="clear" w:color="auto" w:fill="auto"/>
                      </w:tcPr>
                      <w:p w14:paraId="5D49A59A" w14:textId="77777777" w:rsidR="00DF290D" w:rsidRPr="00846438" w:rsidRDefault="00DF290D" w:rsidP="009A2C43">
                        <w:pPr>
                          <w:spacing w:after="0"/>
                          <w:ind w:right="-1"/>
                          <w:jc w:val="both"/>
                          <w:rPr>
                            <w:rFonts w:ascii="Times New Roman" w:hAnsi="Times New Roman"/>
                            <w:color w:val="0C000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0531D4E2" w14:textId="77777777" w:rsidR="00DF290D" w:rsidRPr="00846438" w:rsidRDefault="00DF290D" w:rsidP="009A2C43">
                  <w:pPr>
                    <w:spacing w:after="0"/>
                    <w:ind w:right="-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3C0A828" w14:textId="77777777" w:rsidR="00DF290D" w:rsidRPr="00B0128C" w:rsidRDefault="00DF290D" w:rsidP="009A2C4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14:paraId="7100005D" w14:textId="77777777" w:rsidR="00DF290D" w:rsidRPr="00B0128C" w:rsidRDefault="00DF290D" w:rsidP="009A2C43">
                  <w:pPr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Приказом Председателя </w:t>
                  </w:r>
                </w:p>
                <w:p w14:paraId="281AD6F7" w14:textId="77777777" w:rsidR="00DF290D" w:rsidRPr="00B0128C" w:rsidRDefault="00DF290D" w:rsidP="009A2C43">
                  <w:pPr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РГУ «Комитет медицинского и фармацевтического контроля </w:t>
                  </w:r>
                </w:p>
                <w:p w14:paraId="28B579DA" w14:textId="77777777" w:rsidR="00DF290D" w:rsidRPr="00B0128C" w:rsidRDefault="00DF290D" w:rsidP="009A2C43">
                  <w:pPr>
                    <w:keepNext/>
                    <w:autoSpaceDE w:val="0"/>
                    <w:autoSpaceDN w:val="0"/>
                    <w:spacing w:after="0" w:line="240" w:lineRule="auto"/>
                    <w:ind w:right="-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uk-UA"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Министерства здравоохранения</w:t>
                  </w:r>
                  <w:r w:rsidRPr="00B0128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p w14:paraId="55107BE8" w14:textId="77777777" w:rsidR="00DF290D" w:rsidRPr="00B0128C" w:rsidRDefault="00DF290D" w:rsidP="009A2C43">
                  <w:pPr>
                    <w:keepNext/>
                    <w:autoSpaceDE w:val="0"/>
                    <w:autoSpaceDN w:val="0"/>
                    <w:spacing w:after="0" w:line="240" w:lineRule="auto"/>
                    <w:ind w:right="-1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Республики Казахстан»</w:t>
                  </w:r>
                </w:p>
                <w:p w14:paraId="746E59B5" w14:textId="77777777" w:rsidR="00DF290D" w:rsidRPr="00B0128C" w:rsidRDefault="00DF290D" w:rsidP="009A2C43">
                  <w:pPr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«____»____________20__г.</w:t>
                  </w:r>
                </w:p>
                <w:p w14:paraId="48745A35" w14:textId="77777777" w:rsidR="00DF290D" w:rsidRPr="00B0128C" w:rsidRDefault="00DF290D" w:rsidP="009A2C43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28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№ ______________</w:t>
                  </w:r>
                </w:p>
              </w:tc>
            </w:tr>
          </w:tbl>
          <w:p w14:paraId="773C5702" w14:textId="77777777" w:rsidR="00DF290D" w:rsidRPr="00B0128C" w:rsidRDefault="00DF290D" w:rsidP="009A2C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tbl>
            <w:tblPr>
              <w:tblW w:w="9356" w:type="dxa"/>
              <w:tblInd w:w="108" w:type="dxa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DF290D" w:rsidRPr="00B0128C" w14:paraId="16E6D9CF" w14:textId="77777777" w:rsidTr="00A761E8">
              <w:tc>
                <w:tcPr>
                  <w:tcW w:w="4678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462"/>
                  </w:tblGrid>
                  <w:tr w:rsidR="00DF290D" w:rsidRPr="00B0128C" w14:paraId="7BE2A777" w14:textId="77777777" w:rsidTr="00A761E8">
                    <w:tc>
                      <w:tcPr>
                        <w:tcW w:w="4462" w:type="dxa"/>
                        <w:shd w:val="clear" w:color="auto" w:fill="auto"/>
                      </w:tcPr>
                      <w:p w14:paraId="60E2E7C7" w14:textId="77777777" w:rsidR="00DF290D" w:rsidRPr="00B0128C" w:rsidRDefault="00DF290D" w:rsidP="009A2C43">
                        <w:pPr>
                          <w:spacing w:after="0"/>
                          <w:ind w:right="-1"/>
                          <w:jc w:val="both"/>
                          <w:rPr>
                            <w:rFonts w:ascii="Times New Roman" w:hAnsi="Times New Roman"/>
                            <w:color w:val="0C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13F68D5" w14:textId="77777777" w:rsidR="00DF290D" w:rsidRPr="00B0128C" w:rsidRDefault="00DF290D" w:rsidP="009A2C43">
                  <w:pPr>
                    <w:spacing w:after="0"/>
                    <w:ind w:right="-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8A57CBC" w14:textId="77777777" w:rsidR="00DF290D" w:rsidRPr="00B0128C" w:rsidRDefault="00DF290D" w:rsidP="009A2C43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14:paraId="3FAF0B78" w14:textId="77777777" w:rsidR="00DF290D" w:rsidRPr="00B0128C" w:rsidRDefault="00DF290D" w:rsidP="009A2C43">
                  <w:pPr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Приказом Председателя </w:t>
                  </w:r>
                </w:p>
                <w:p w14:paraId="3957C5E6" w14:textId="77777777" w:rsidR="00DF290D" w:rsidRPr="00B0128C" w:rsidRDefault="00DF290D" w:rsidP="009A2C43">
                  <w:pPr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РГУ «Комитет медицинского и фармацевтического контроля </w:t>
                  </w:r>
                </w:p>
                <w:p w14:paraId="774FD115" w14:textId="77777777" w:rsidR="00DF290D" w:rsidRPr="00B0128C" w:rsidRDefault="00DF290D" w:rsidP="009A2C43">
                  <w:pPr>
                    <w:keepNext/>
                    <w:autoSpaceDE w:val="0"/>
                    <w:autoSpaceDN w:val="0"/>
                    <w:spacing w:after="0" w:line="240" w:lineRule="auto"/>
                    <w:ind w:right="-1"/>
                    <w:jc w:val="both"/>
                    <w:outlineLvl w:val="2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uk-UA"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Министерства здравоохранения</w:t>
                  </w:r>
                  <w:r w:rsidRPr="00B0128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p w14:paraId="4C150C3D" w14:textId="77777777" w:rsidR="00DF290D" w:rsidRPr="00B0128C" w:rsidRDefault="00DF290D" w:rsidP="009A2C43">
                  <w:pPr>
                    <w:keepNext/>
                    <w:autoSpaceDE w:val="0"/>
                    <w:autoSpaceDN w:val="0"/>
                    <w:spacing w:after="0" w:line="240" w:lineRule="auto"/>
                    <w:ind w:right="-1"/>
                    <w:jc w:val="both"/>
                    <w:outlineLvl w:val="3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Республики Казахстан»</w:t>
                  </w:r>
                </w:p>
                <w:p w14:paraId="5E835281" w14:textId="77777777" w:rsidR="00DF290D" w:rsidRPr="00B0128C" w:rsidRDefault="00DF290D" w:rsidP="009A2C43">
                  <w:pPr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128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«____»____________20__г.</w:t>
                  </w:r>
                </w:p>
                <w:p w14:paraId="6F01109A" w14:textId="77777777" w:rsidR="00DF290D" w:rsidRPr="00B0128C" w:rsidRDefault="00DF290D" w:rsidP="009A2C43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28C">
                    <w:rPr>
                      <w:rFonts w:ascii="Times New Roman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w:t>№ ______________</w:t>
                  </w:r>
                </w:p>
              </w:tc>
            </w:tr>
          </w:tbl>
          <w:p w14:paraId="313EA966" w14:textId="77777777" w:rsidR="00DF290D" w:rsidRPr="00B0128C" w:rsidRDefault="00DF290D" w:rsidP="009A2C43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25628E41" w14:textId="77777777" w:rsidR="008560CC" w:rsidRPr="00B0128C" w:rsidRDefault="008560CC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81300" w14:textId="77777777" w:rsidR="008560CC" w:rsidRPr="00B0128C" w:rsidRDefault="008560CC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FDDA77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28C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40B2DD8C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28C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14:paraId="28EA274A" w14:textId="77777777" w:rsidR="00D33E0A" w:rsidRPr="00B0128C" w:rsidRDefault="00D33E0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54F76D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наименование     </w:t>
      </w:r>
    </w:p>
    <w:p w14:paraId="0EA4C20E" w14:textId="3021FB3D" w:rsidR="00D33E0A" w:rsidRPr="00A53D1F" w:rsidRDefault="00A53D1F" w:rsidP="009A2C43">
      <w:pPr>
        <w:pStyle w:val="a5"/>
        <w:spacing w:after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Синнал</w:t>
      </w:r>
      <w:proofErr w:type="spellEnd"/>
      <w:r>
        <w:rPr>
          <w:sz w:val="28"/>
          <w:szCs w:val="28"/>
        </w:rPr>
        <w:t>-ф</w:t>
      </w:r>
    </w:p>
    <w:p w14:paraId="61B54210" w14:textId="77777777" w:rsidR="00D33E0A" w:rsidRPr="00B0128C" w:rsidRDefault="00D33E0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45BBF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28C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7F30727E" w14:textId="77777777" w:rsidR="003C78A0" w:rsidRPr="00B0128C" w:rsidRDefault="003C78A0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0128C">
        <w:rPr>
          <w:rFonts w:ascii="Times New Roman" w:hAnsi="Times New Roman"/>
          <w:sz w:val="28"/>
          <w:szCs w:val="28"/>
        </w:rPr>
        <w:t>Фоллитропин альфа</w:t>
      </w:r>
    </w:p>
    <w:p w14:paraId="00A55041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47732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 </w:t>
      </w:r>
    </w:p>
    <w:p w14:paraId="035DB21B" w14:textId="3AEE5964" w:rsidR="003C78A0" w:rsidRPr="00370C4D" w:rsidRDefault="003C78A0" w:rsidP="009A2C43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Раствор для </w:t>
      </w:r>
      <w:r w:rsidR="000D11C3" w:rsidRPr="00370C4D">
        <w:rPr>
          <w:rFonts w:ascii="Times New Roman" w:hAnsi="Times New Roman"/>
          <w:bCs/>
          <w:sz w:val="28"/>
          <w:szCs w:val="28"/>
        </w:rPr>
        <w:t>подкожного введения</w:t>
      </w:r>
      <w:r w:rsidRPr="00370C4D">
        <w:rPr>
          <w:rFonts w:ascii="Times New Roman" w:hAnsi="Times New Roman"/>
          <w:sz w:val="28"/>
          <w:szCs w:val="28"/>
        </w:rPr>
        <w:t>, 450 МЕ/0</w:t>
      </w:r>
      <w:r w:rsidR="001856AA" w:rsidRPr="00370C4D">
        <w:rPr>
          <w:rFonts w:ascii="Times New Roman" w:hAnsi="Times New Roman"/>
          <w:sz w:val="28"/>
          <w:szCs w:val="28"/>
        </w:rPr>
        <w:t>.</w:t>
      </w:r>
      <w:r w:rsidRPr="00370C4D">
        <w:rPr>
          <w:rFonts w:ascii="Times New Roman" w:hAnsi="Times New Roman"/>
          <w:sz w:val="28"/>
          <w:szCs w:val="28"/>
        </w:rPr>
        <w:t>75 мл</w:t>
      </w:r>
      <w:r w:rsidR="00A562B7" w:rsidRPr="00370C4D">
        <w:rPr>
          <w:rFonts w:ascii="Times New Roman" w:hAnsi="Times New Roman"/>
          <w:sz w:val="28"/>
          <w:szCs w:val="28"/>
        </w:rPr>
        <w:t xml:space="preserve"> и</w:t>
      </w:r>
      <w:r w:rsidRPr="00370C4D">
        <w:rPr>
          <w:rFonts w:ascii="Times New Roman" w:hAnsi="Times New Roman"/>
          <w:sz w:val="28"/>
          <w:szCs w:val="28"/>
        </w:rPr>
        <w:t xml:space="preserve"> 900 МЕ/1</w:t>
      </w:r>
      <w:r w:rsidR="001856AA" w:rsidRPr="00370C4D">
        <w:rPr>
          <w:rFonts w:ascii="Times New Roman" w:hAnsi="Times New Roman"/>
          <w:sz w:val="28"/>
          <w:szCs w:val="28"/>
        </w:rPr>
        <w:t>.</w:t>
      </w:r>
      <w:r w:rsidRPr="00370C4D">
        <w:rPr>
          <w:rFonts w:ascii="Times New Roman" w:hAnsi="Times New Roman"/>
          <w:sz w:val="28"/>
          <w:szCs w:val="28"/>
        </w:rPr>
        <w:t>5 мл</w:t>
      </w:r>
    </w:p>
    <w:p w14:paraId="3C8654D4" w14:textId="77777777" w:rsidR="003C78A0" w:rsidRPr="00370C4D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12A80" w14:textId="77777777" w:rsidR="003C78A0" w:rsidRPr="00370C4D" w:rsidRDefault="003C78A0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Фармакотерапевтическая группа </w:t>
      </w:r>
    </w:p>
    <w:p w14:paraId="78783009" w14:textId="77777777" w:rsidR="003C78A0" w:rsidRPr="00370C4D" w:rsidRDefault="003C78A0" w:rsidP="009A2C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70C4D">
        <w:rPr>
          <w:rFonts w:ascii="Times New Roman" w:hAnsi="Times New Roman"/>
          <w:sz w:val="28"/>
          <w:szCs w:val="28"/>
        </w:rPr>
        <w:t>Мочеполовая система и половые гормоны. Половые гормоны и модуляторы половой системы. Гонадотропины и другие стимуляторы овуляции. Гонадотропины. Фоллитропин альфа.</w:t>
      </w:r>
    </w:p>
    <w:p w14:paraId="35D7CAAC" w14:textId="10D8DF8C" w:rsidR="003C78A0" w:rsidRPr="00370C4D" w:rsidRDefault="003C78A0" w:rsidP="009A2C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NewRomanPSMT" w:hAnsi="Times New Roman"/>
          <w:sz w:val="28"/>
          <w:szCs w:val="28"/>
          <w:lang w:eastAsia="ru-RU"/>
        </w:rPr>
        <w:t xml:space="preserve">Код ATХ </w:t>
      </w:r>
      <w:r w:rsidRPr="00370C4D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370C4D">
        <w:rPr>
          <w:rFonts w:ascii="Times New Roman" w:hAnsi="Times New Roman"/>
          <w:bCs/>
          <w:sz w:val="28"/>
          <w:szCs w:val="28"/>
        </w:rPr>
        <w:t>03</w:t>
      </w:r>
      <w:r w:rsidRPr="00370C4D">
        <w:rPr>
          <w:rFonts w:ascii="Times New Roman" w:hAnsi="Times New Roman"/>
          <w:bCs/>
          <w:sz w:val="28"/>
          <w:szCs w:val="28"/>
          <w:lang w:val="en-US"/>
        </w:rPr>
        <w:t>GA</w:t>
      </w:r>
      <w:r w:rsidRPr="00370C4D">
        <w:rPr>
          <w:rFonts w:ascii="Times New Roman" w:hAnsi="Times New Roman"/>
          <w:bCs/>
          <w:sz w:val="28"/>
          <w:szCs w:val="28"/>
        </w:rPr>
        <w:t>05</w:t>
      </w:r>
    </w:p>
    <w:p w14:paraId="3286F6A3" w14:textId="77777777" w:rsidR="003C78A0" w:rsidRPr="00370C4D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B08FFF" w14:textId="77777777" w:rsidR="003C78A0" w:rsidRPr="00370C4D" w:rsidRDefault="003C78A0" w:rsidP="009A2C43">
      <w:pPr>
        <w:keepNext/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56912019" w14:textId="39DEBFCD" w:rsidR="003C78A0" w:rsidRPr="00370C4D" w:rsidRDefault="00D37134" w:rsidP="009A2C43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="003C78A0" w:rsidRPr="00370C4D">
        <w:rPr>
          <w:rFonts w:ascii="Times New Roman" w:hAnsi="Times New Roman"/>
          <w:sz w:val="28"/>
          <w:szCs w:val="28"/>
        </w:rPr>
        <w:t>новуляция</w:t>
      </w:r>
      <w:proofErr w:type="spellEnd"/>
      <w:r w:rsidR="003C78A0" w:rsidRPr="00370C4D">
        <w:rPr>
          <w:rFonts w:ascii="Times New Roman" w:hAnsi="Times New Roman"/>
          <w:sz w:val="28"/>
          <w:szCs w:val="28"/>
        </w:rPr>
        <w:t xml:space="preserve"> (включая синдром поликистозных яичников) у женщин, которые оказались нечувствительными к применению </w:t>
      </w:r>
      <w:proofErr w:type="spellStart"/>
      <w:r w:rsidR="003C78A0" w:rsidRPr="00370C4D">
        <w:rPr>
          <w:rFonts w:ascii="Times New Roman" w:hAnsi="Times New Roman"/>
          <w:sz w:val="28"/>
          <w:szCs w:val="28"/>
        </w:rPr>
        <w:t>кломифена</w:t>
      </w:r>
      <w:proofErr w:type="spellEnd"/>
      <w:r w:rsidR="003C78A0" w:rsidRPr="00370C4D">
        <w:rPr>
          <w:rFonts w:ascii="Times New Roman" w:hAnsi="Times New Roman"/>
          <w:sz w:val="28"/>
          <w:szCs w:val="28"/>
        </w:rPr>
        <w:t xml:space="preserve"> цитрата</w:t>
      </w:r>
    </w:p>
    <w:p w14:paraId="18893FAB" w14:textId="3170EE45" w:rsidR="003C78A0" w:rsidRPr="00370C4D" w:rsidRDefault="003C78A0" w:rsidP="009A2C43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стимуляция развития множественных фолликулов у пациенток в рамках суперовуляции перед проведением вспомогательных репродуктивных технологий (ВРТ), таких как экстракорпоральное оплодотворение (ЭКО), трансфер гаметы в фаллопиеву трубу и трансфер зиготы в фаллопиеву трубу</w:t>
      </w:r>
    </w:p>
    <w:p w14:paraId="645C3BC4" w14:textId="54719BE4" w:rsidR="003C78A0" w:rsidRPr="00370C4D" w:rsidRDefault="003C78A0" w:rsidP="009A2C43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стимуляция развития фолликулов у женщин с тяжелой недостаточностью секреции </w:t>
      </w:r>
      <w:proofErr w:type="spellStart"/>
      <w:r w:rsidRPr="00370C4D">
        <w:rPr>
          <w:rFonts w:ascii="Times New Roman" w:hAnsi="Times New Roman"/>
          <w:sz w:val="28"/>
          <w:szCs w:val="28"/>
        </w:rPr>
        <w:t>лютеинизирующего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и фолликулостимулирующего гормонов (в комбинации с препаратом </w:t>
      </w:r>
      <w:proofErr w:type="spellStart"/>
      <w:r w:rsidRPr="00370C4D">
        <w:rPr>
          <w:rFonts w:ascii="Times New Roman" w:hAnsi="Times New Roman"/>
          <w:sz w:val="28"/>
          <w:szCs w:val="28"/>
        </w:rPr>
        <w:t>лютеинизирующего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гормона (ЛГ))</w:t>
      </w:r>
    </w:p>
    <w:p w14:paraId="416DB455" w14:textId="257656F7" w:rsidR="003C78A0" w:rsidRPr="00370C4D" w:rsidRDefault="003C78A0" w:rsidP="009A2C43">
      <w:pPr>
        <w:pStyle w:val="ad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стимуляция сперматогенеза у мужчин с врожденным или приобретенным </w:t>
      </w:r>
      <w:proofErr w:type="spellStart"/>
      <w:r w:rsidRPr="00370C4D">
        <w:rPr>
          <w:rFonts w:ascii="Times New Roman" w:hAnsi="Times New Roman"/>
          <w:sz w:val="28"/>
          <w:szCs w:val="28"/>
        </w:rPr>
        <w:t>гипогонадотропным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</w:rPr>
        <w:t>гипогонадизмом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(в комбинации с препаратом человеческого хорионического гонадотропина (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>))</w:t>
      </w:r>
    </w:p>
    <w:p w14:paraId="28ABEA76" w14:textId="77777777" w:rsidR="003C78A0" w:rsidRPr="00370C4D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E7294" w14:textId="77777777" w:rsidR="003C78A0" w:rsidRPr="00370C4D" w:rsidRDefault="003C78A0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14:paraId="6A8E7D11" w14:textId="77777777" w:rsidR="003C78A0" w:rsidRPr="00370C4D" w:rsidRDefault="003C78A0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Противопоказания</w:t>
      </w:r>
    </w:p>
    <w:p w14:paraId="7760E531" w14:textId="42138F09" w:rsidR="003C78A0" w:rsidRPr="00370C4D" w:rsidRDefault="00D37134" w:rsidP="009A2C4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3C78A0" w:rsidRPr="00370C4D">
        <w:rPr>
          <w:rFonts w:ascii="Times New Roman" w:hAnsi="Times New Roman"/>
          <w:sz w:val="28"/>
          <w:szCs w:val="28"/>
        </w:rPr>
        <w:t>иперчувствительность</w:t>
      </w:r>
      <w:proofErr w:type="spellEnd"/>
      <w:r w:rsidR="003C78A0" w:rsidRPr="00370C4D">
        <w:rPr>
          <w:rFonts w:ascii="Times New Roman" w:hAnsi="Times New Roman"/>
          <w:sz w:val="28"/>
          <w:szCs w:val="28"/>
        </w:rPr>
        <w:t xml:space="preserve"> к активному веществу или к любому из вспомогательных веществ препарата</w:t>
      </w:r>
    </w:p>
    <w:p w14:paraId="5B4577D8" w14:textId="03631E52" w:rsidR="003C78A0" w:rsidRPr="00370C4D" w:rsidRDefault="003C78A0" w:rsidP="009A2C4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опухоли гипофиза</w:t>
      </w:r>
      <w:r w:rsidRPr="00370C4D" w:rsidDel="00223697">
        <w:rPr>
          <w:rFonts w:ascii="Times New Roman" w:hAnsi="Times New Roman"/>
          <w:sz w:val="28"/>
          <w:szCs w:val="28"/>
        </w:rPr>
        <w:t xml:space="preserve"> </w:t>
      </w:r>
      <w:r w:rsidRPr="00370C4D">
        <w:rPr>
          <w:rFonts w:ascii="Times New Roman" w:hAnsi="Times New Roman"/>
          <w:sz w:val="28"/>
          <w:szCs w:val="28"/>
        </w:rPr>
        <w:t>или гипоталамуса</w:t>
      </w:r>
    </w:p>
    <w:p w14:paraId="13137ACE" w14:textId="0C8EDF4C" w:rsidR="003C78A0" w:rsidRPr="00370C4D" w:rsidRDefault="003C78A0" w:rsidP="009A2C4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увеличение яичников или кисты, </w:t>
      </w:r>
      <w:r w:rsidRPr="00370C4D">
        <w:rPr>
          <w:rFonts w:ascii="Times New Roman" w:hAnsi="Times New Roman"/>
          <w:color w:val="000000"/>
          <w:spacing w:val="-1"/>
          <w:sz w:val="28"/>
          <w:szCs w:val="28"/>
        </w:rPr>
        <w:t>не обусловленные синдромом</w:t>
      </w:r>
      <w:r w:rsidRPr="00370C4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70C4D">
        <w:rPr>
          <w:rFonts w:ascii="Times New Roman" w:hAnsi="Times New Roman"/>
          <w:color w:val="000000"/>
          <w:spacing w:val="-1"/>
          <w:sz w:val="28"/>
          <w:szCs w:val="28"/>
        </w:rPr>
        <w:t>поликистозных яичников</w:t>
      </w:r>
    </w:p>
    <w:p w14:paraId="6D5AE270" w14:textId="6019203A" w:rsidR="003C78A0" w:rsidRPr="00370C4D" w:rsidRDefault="003C78A0" w:rsidP="009A2C43">
      <w:pPr>
        <w:numPr>
          <w:ilvl w:val="0"/>
          <w:numId w:val="10"/>
        </w:numPr>
        <w:tabs>
          <w:tab w:val="left" w:pos="284"/>
          <w:tab w:val="left" w:pos="36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гинекологические кровотечения неизвестной этиологии</w:t>
      </w:r>
    </w:p>
    <w:p w14:paraId="52ADC5F7" w14:textId="3EF6450F" w:rsidR="003C78A0" w:rsidRPr="00370C4D" w:rsidRDefault="003C78A0" w:rsidP="009A2C4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646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70C4D">
        <w:rPr>
          <w:rFonts w:ascii="Times New Roman" w:hAnsi="Times New Roman"/>
          <w:color w:val="000000"/>
          <w:spacing w:val="-1"/>
          <w:sz w:val="28"/>
          <w:szCs w:val="28"/>
        </w:rPr>
        <w:t>карцинома яичников, матки или молочных желез</w:t>
      </w:r>
    </w:p>
    <w:p w14:paraId="6F90887E" w14:textId="57573D3D" w:rsidR="003C78A0" w:rsidRPr="00370C4D" w:rsidRDefault="00A53D1F" w:rsidP="009A2C43">
      <w:pPr>
        <w:pStyle w:val="ad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Pr="00370C4D">
        <w:rPr>
          <w:rFonts w:ascii="Times New Roman" w:hAnsi="Times New Roman"/>
          <w:sz w:val="28"/>
          <w:szCs w:val="28"/>
        </w:rPr>
        <w:t>-ф</w:t>
      </w:r>
      <w:r w:rsidR="003C78A0" w:rsidRPr="00370C4D">
        <w:rPr>
          <w:rFonts w:ascii="Times New Roman" w:hAnsi="Times New Roman"/>
          <w:sz w:val="28"/>
          <w:szCs w:val="28"/>
        </w:rPr>
        <w:t xml:space="preserve"> не следует применять в случаях, когда невозможно достичь эффективной реакции на лечение, например при:</w:t>
      </w:r>
    </w:p>
    <w:p w14:paraId="16D13BF8" w14:textId="08C4312F" w:rsidR="003C78A0" w:rsidRPr="00370C4D" w:rsidRDefault="003C78A0" w:rsidP="009A2C4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70C4D">
        <w:rPr>
          <w:rFonts w:ascii="Times New Roman" w:hAnsi="Times New Roman"/>
          <w:sz w:val="28"/>
          <w:szCs w:val="28"/>
        </w:rPr>
        <w:t>первичной недостаточности яичников</w:t>
      </w:r>
    </w:p>
    <w:p w14:paraId="73F645AC" w14:textId="699F9EA8" w:rsidR="003C78A0" w:rsidRPr="00370C4D" w:rsidRDefault="003C78A0" w:rsidP="009A2C4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пороках развития половых органов, несовместимых с беременностью</w:t>
      </w:r>
    </w:p>
    <w:p w14:paraId="49DBDA9C" w14:textId="2B9670EB" w:rsidR="003C78A0" w:rsidRPr="00370C4D" w:rsidRDefault="003C78A0" w:rsidP="009A2C4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C4D">
        <w:rPr>
          <w:rFonts w:ascii="Times New Roman" w:hAnsi="Times New Roman"/>
          <w:sz w:val="28"/>
          <w:szCs w:val="28"/>
        </w:rPr>
        <w:t>фиброидных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опухолях матки, несовместимых с беременностью</w:t>
      </w:r>
    </w:p>
    <w:p w14:paraId="125E67B8" w14:textId="4576B1B3" w:rsidR="003C78A0" w:rsidRPr="00370C4D" w:rsidRDefault="003C78A0" w:rsidP="009A2C4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первичной </w:t>
      </w:r>
      <w:proofErr w:type="spellStart"/>
      <w:r w:rsidRPr="00370C4D">
        <w:rPr>
          <w:rFonts w:ascii="Times New Roman" w:hAnsi="Times New Roman"/>
          <w:color w:val="000000"/>
          <w:spacing w:val="-1"/>
          <w:sz w:val="28"/>
          <w:szCs w:val="28"/>
        </w:rPr>
        <w:t>тестикулярной</w:t>
      </w:r>
      <w:proofErr w:type="spellEnd"/>
      <w:r w:rsidRPr="00370C4D">
        <w:rPr>
          <w:rFonts w:ascii="Times New Roman" w:hAnsi="Times New Roman"/>
          <w:color w:val="000000"/>
          <w:spacing w:val="-1"/>
          <w:sz w:val="28"/>
          <w:szCs w:val="28"/>
        </w:rPr>
        <w:t xml:space="preserve"> недостаточности</w:t>
      </w:r>
    </w:p>
    <w:p w14:paraId="6B36FDB9" w14:textId="77777777" w:rsidR="003C78A0" w:rsidRPr="00370C4D" w:rsidRDefault="003C78A0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37B0A52F" w14:textId="77777777" w:rsidR="00156BDA" w:rsidRPr="00370C4D" w:rsidRDefault="00156BDA" w:rsidP="009A2C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Врач, имеющий опыт лечения бесплодия, проведет исследование репродуктивной функции у супружеской пары до начала лечения.</w:t>
      </w:r>
    </w:p>
    <w:p w14:paraId="20EFE446" w14:textId="77777777" w:rsidR="00156BDA" w:rsidRPr="00370C4D" w:rsidRDefault="00156BDA" w:rsidP="009A2C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370C4D">
        <w:rPr>
          <w:rFonts w:ascii="Times New Roman" w:hAnsi="Times New Roman"/>
          <w:sz w:val="28"/>
          <w:szCs w:val="28"/>
          <w:u w:val="single"/>
        </w:rPr>
        <w:t>Порфирия</w:t>
      </w:r>
    </w:p>
    <w:p w14:paraId="2E150728" w14:textId="77777777" w:rsidR="00156BDA" w:rsidRPr="00370C4D" w:rsidRDefault="00156BDA" w:rsidP="009A2C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До начала лечения сообщите своему врачу, если Вы или члены Вашей семьи страдаете порфирией (это неспособность организма расщеплять порфирин, передающаяся от родителей к детям).</w:t>
      </w:r>
    </w:p>
    <w:p w14:paraId="77C04612" w14:textId="77777777" w:rsidR="00156BDA" w:rsidRPr="00370C4D" w:rsidRDefault="00156BDA" w:rsidP="009A2C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Немедленно обратитесь к своему врачу, если у Вас</w:t>
      </w:r>
    </w:p>
    <w:p w14:paraId="264D17C0" w14:textId="77777777" w:rsidR="00156BDA" w:rsidRPr="00370C4D" w:rsidRDefault="00156BDA" w:rsidP="009A2C4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кожа становится ломкой и легко покрывается пузырьками, особенно в тех местах, которые часто находятся на солнце, и/или</w:t>
      </w:r>
    </w:p>
    <w:p w14:paraId="7694FA49" w14:textId="77777777" w:rsidR="00156BDA" w:rsidRPr="00370C4D" w:rsidRDefault="00156BDA" w:rsidP="009A2C4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появляется боль в животе, руках и ногах.</w:t>
      </w:r>
    </w:p>
    <w:p w14:paraId="4C52C50B" w14:textId="77777777" w:rsidR="00156BDA" w:rsidRPr="00370C4D" w:rsidRDefault="00156BDA" w:rsidP="009A2C4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При появлении этих признаков врач может порекомендовать Вам прекратить лечение.</w:t>
      </w:r>
    </w:p>
    <w:p w14:paraId="1C25977B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Синдром </w:t>
      </w:r>
      <w:proofErr w:type="spellStart"/>
      <w:r w:rsidRPr="00370C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гиперстимуляции</w:t>
      </w:r>
      <w:proofErr w:type="spellEnd"/>
      <w:r w:rsidRPr="00370C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яичников (СГСЯ)</w:t>
      </w:r>
    </w:p>
    <w:p w14:paraId="69311B47" w14:textId="34379D52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У женщин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повышает риск развития СГСЯ – состояния, когда развивается слишком много фолликулов и образуются большие кисты. Если Вы чувствуете боль в нижней части живота, у Вас быстро увеличивается масса тела, появилось чувство недомогания или рвота или Вы испытываете трудности при дыхании, немедленно сообщите об этом своему врачу, который может попросить Вас прекратить применение препарата.</w:t>
      </w:r>
    </w:p>
    <w:p w14:paraId="1BF06B94" w14:textId="5D516D96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отсутствуют овуляции и Вы придерживаетесь рекомендуемых доз и режима лечения, развитие СГСЯ маловероятно. Лечение с применением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редко приводит к развитию серьезных случаев СГСЯ, если не вводится препарат для окончательного созревания фолликулов (препарат человеческого хорионического гонадотропина (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)). Если у Вас развился СГСЯ, Ваш врач может не назначить Вам препарат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в этом цикле лечения и порекомендует избегать половых контактов или использовать барьерные методы контрацепции, по меньшей мере, на протяжении 4 дней.</w:t>
      </w:r>
    </w:p>
    <w:p w14:paraId="6C8B26E9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Многоплодная беременность</w:t>
      </w:r>
    </w:p>
    <w:p w14:paraId="3160AEA8" w14:textId="41073840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возрастает риск зачать несколько детей одновременно при естественном оплодотворении (многоплодная беременность, преимущественно представленная двойнями). Многоплодная беременность может приводить к медицинским осложнениям у Вас и Ваших детей. Риск многоплодной беременности можно снизить, вводя правильные дозы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в надлежащее время. При проведении вспомогательных репродуктивных технологий риск многоплодной беременности связан с Вашим возрастом, качеством и количеством оплодотворенных яйцеклеток или перенесенных эмбрионов.</w:t>
      </w:r>
    </w:p>
    <w:p w14:paraId="14BF82FF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Выкидыш</w:t>
      </w:r>
    </w:p>
    <w:p w14:paraId="12112E28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вспомогательных репродуктивных технологий или стимуляции яичников для выработки яйцеклеток возрастает вероятность выкидыша по сравнению с обычными женщинами.</w:t>
      </w:r>
    </w:p>
    <w:p w14:paraId="6871BDFD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Проблемы с образованием сгустков крови (тромбоэмболические явления)</w:t>
      </w:r>
    </w:p>
    <w:p w14:paraId="6E929356" w14:textId="70C13761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были в прошлом или в настоящее время имеются сгустки крови (тромбы) в ногах или легких, а также сердечный приступ или инсульт, либо такие случаи встречались в Вашей семье, во время лечения препаратом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у Вас может увеличиться риск возникновения или усугубления таких проблем</w:t>
      </w:r>
      <w:r w:rsidRPr="00370C4D">
        <w:rPr>
          <w:rFonts w:ascii="Times New Roman" w:hAnsi="Times New Roman"/>
          <w:sz w:val="28"/>
          <w:szCs w:val="28"/>
        </w:rPr>
        <w:t>.</w:t>
      </w:r>
    </w:p>
    <w:p w14:paraId="7BFCB563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370C4D">
        <w:rPr>
          <w:rFonts w:ascii="Times New Roman" w:hAnsi="Times New Roman"/>
          <w:sz w:val="28"/>
          <w:szCs w:val="28"/>
          <w:u w:val="single"/>
        </w:rPr>
        <w:t xml:space="preserve">Мужчины с высоким уровнем ФСГ </w:t>
      </w:r>
    </w:p>
    <w:p w14:paraId="28C793A6" w14:textId="683BD476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Высокий уровень ФСГ в крови мужчин может быть признаком повреждения яичек. Обычно в таких случаях препарат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неэффективен. Если Ваш врач решил начать лечение препаратом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>, он может попросить Вас провести анализ семенной жидкости через 4 - 6 месяцев после начала лечения.</w:t>
      </w:r>
    </w:p>
    <w:p w14:paraId="164C8BC7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119B0DEA" w14:textId="77777777" w:rsidR="00156BDA" w:rsidRPr="00370C4D" w:rsidRDefault="00156BDA" w:rsidP="009A2C43">
      <w:pPr>
        <w:pStyle w:val="ab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70C4D">
        <w:rPr>
          <w:rFonts w:ascii="Times New Roman" w:hAnsi="Times New Roman"/>
          <w:sz w:val="28"/>
          <w:szCs w:val="28"/>
          <w:lang w:val="ru-RU"/>
        </w:rPr>
        <w:t>Сообщите своему врачу, если Вы принимаете, недавно принимали или можете принимать любые другие лекарственные препараты.</w:t>
      </w:r>
    </w:p>
    <w:p w14:paraId="04717B77" w14:textId="306D7991" w:rsidR="00156BDA" w:rsidRPr="00370C4D" w:rsidRDefault="00156BDA" w:rsidP="009A2C43">
      <w:pPr>
        <w:pStyle w:val="ab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70C4D">
        <w:rPr>
          <w:rFonts w:ascii="Times New Roman" w:hAnsi="Times New Roman"/>
          <w:sz w:val="28"/>
          <w:szCs w:val="28"/>
          <w:lang w:val="ru-RU"/>
        </w:rPr>
        <w:t xml:space="preserve">Если Вы принимаете препарат </w:t>
      </w:r>
      <w:proofErr w:type="spellStart"/>
      <w:r w:rsidR="00A53D1F" w:rsidRPr="00370C4D">
        <w:rPr>
          <w:rFonts w:ascii="Times New Roman" w:hAnsi="Times New Roman"/>
          <w:sz w:val="28"/>
          <w:szCs w:val="28"/>
          <w:lang w:val="ru-RU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  <w:lang w:val="ru-RU"/>
        </w:rPr>
        <w:t>-ф</w:t>
      </w:r>
      <w:r w:rsidRPr="00370C4D">
        <w:rPr>
          <w:rFonts w:ascii="Times New Roman" w:hAnsi="Times New Roman"/>
          <w:sz w:val="28"/>
          <w:szCs w:val="28"/>
          <w:lang w:val="ru-RU"/>
        </w:rPr>
        <w:t xml:space="preserve"> одновременно с другими лекарственными препаратами, которые способствуют овуляции (такими как </w:t>
      </w:r>
      <w:proofErr w:type="spellStart"/>
      <w:r w:rsidRPr="00370C4D">
        <w:rPr>
          <w:rFonts w:ascii="Times New Roman" w:hAnsi="Times New Roman"/>
          <w:sz w:val="28"/>
          <w:szCs w:val="28"/>
          <w:lang w:val="ru-RU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 w:rsidRPr="00370C4D">
        <w:rPr>
          <w:rFonts w:ascii="Times New Roman" w:hAnsi="Times New Roman"/>
          <w:sz w:val="28"/>
          <w:szCs w:val="28"/>
          <w:lang w:val="ru-RU"/>
        </w:rPr>
        <w:t>кломифена</w:t>
      </w:r>
      <w:proofErr w:type="spellEnd"/>
      <w:r w:rsidRPr="00370C4D">
        <w:rPr>
          <w:rFonts w:ascii="Times New Roman" w:hAnsi="Times New Roman"/>
          <w:sz w:val="28"/>
          <w:szCs w:val="28"/>
          <w:lang w:val="ru-RU"/>
        </w:rPr>
        <w:t xml:space="preserve"> цитрат), это может усилить фолликулярную реакцию.</w:t>
      </w:r>
    </w:p>
    <w:p w14:paraId="109A3337" w14:textId="1B54D1ED" w:rsidR="00156BDA" w:rsidRPr="00370C4D" w:rsidRDefault="00156BDA" w:rsidP="009A2C43">
      <w:pPr>
        <w:pStyle w:val="ab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70C4D">
        <w:rPr>
          <w:rFonts w:ascii="Times New Roman" w:hAnsi="Times New Roman"/>
          <w:sz w:val="28"/>
          <w:szCs w:val="28"/>
          <w:lang w:val="ru-RU"/>
        </w:rPr>
        <w:t xml:space="preserve">Если Вы принимаете препарат </w:t>
      </w:r>
      <w:proofErr w:type="spellStart"/>
      <w:r w:rsidR="00A53D1F" w:rsidRPr="00370C4D">
        <w:rPr>
          <w:rFonts w:ascii="Times New Roman" w:hAnsi="Times New Roman"/>
          <w:sz w:val="28"/>
          <w:szCs w:val="28"/>
          <w:lang w:val="ru-RU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  <w:lang w:val="ru-RU"/>
        </w:rPr>
        <w:t>-ф</w:t>
      </w:r>
      <w:r w:rsidRPr="00370C4D">
        <w:rPr>
          <w:rFonts w:ascii="Times New Roman" w:hAnsi="Times New Roman"/>
          <w:sz w:val="28"/>
          <w:szCs w:val="28"/>
          <w:lang w:val="ru-RU"/>
        </w:rPr>
        <w:t xml:space="preserve"> одновременно с агонистом или антагонистом «гонадотропин-</w:t>
      </w:r>
      <w:proofErr w:type="spellStart"/>
      <w:r w:rsidRPr="00370C4D">
        <w:rPr>
          <w:rFonts w:ascii="Times New Roman" w:hAnsi="Times New Roman"/>
          <w:sz w:val="28"/>
          <w:szCs w:val="28"/>
          <w:lang w:val="ru-RU"/>
        </w:rPr>
        <w:t>рилизинг</w:t>
      </w:r>
      <w:proofErr w:type="spellEnd"/>
      <w:r w:rsidRPr="00370C4D">
        <w:rPr>
          <w:rFonts w:ascii="Times New Roman" w:hAnsi="Times New Roman"/>
          <w:sz w:val="28"/>
          <w:szCs w:val="28"/>
          <w:lang w:val="ru-RU"/>
        </w:rPr>
        <w:t xml:space="preserve"> гормона» (это препараты, которые снижают уровень половых гормонов и приводят к прекращению овуляций), для выработки фолликулов Вам могут потребоваться более высокие дозы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  <w:lang w:val="ru-RU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  <w:lang w:val="ru-RU"/>
        </w:rPr>
        <w:t>-ф</w:t>
      </w:r>
      <w:r w:rsidRPr="00370C4D">
        <w:rPr>
          <w:rFonts w:ascii="Times New Roman" w:hAnsi="Times New Roman"/>
          <w:sz w:val="28"/>
          <w:szCs w:val="28"/>
          <w:lang w:val="ru-RU"/>
        </w:rPr>
        <w:t>.</w:t>
      </w:r>
    </w:p>
    <w:p w14:paraId="7A95198B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4501EDF8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i/>
          <w:sz w:val="28"/>
          <w:szCs w:val="28"/>
          <w:lang w:eastAsia="ru-RU"/>
        </w:rPr>
        <w:t>Применение в педиатрии</w:t>
      </w:r>
    </w:p>
    <w:p w14:paraId="76132253" w14:textId="2A7BC19F" w:rsidR="00156BDA" w:rsidRPr="00370C4D" w:rsidRDefault="00A53D1F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Pr="00370C4D">
        <w:rPr>
          <w:rFonts w:ascii="Times New Roman" w:hAnsi="Times New Roman"/>
          <w:sz w:val="28"/>
          <w:szCs w:val="28"/>
        </w:rPr>
        <w:t>-ф</w:t>
      </w:r>
      <w:r w:rsidR="00156BDA" w:rsidRPr="00370C4D">
        <w:rPr>
          <w:rFonts w:ascii="Times New Roman" w:hAnsi="Times New Roman"/>
          <w:sz w:val="28"/>
          <w:szCs w:val="28"/>
        </w:rPr>
        <w:t xml:space="preserve"> не показан для применения у детей.</w:t>
      </w:r>
    </w:p>
    <w:p w14:paraId="5718C52F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i/>
          <w:sz w:val="28"/>
          <w:szCs w:val="28"/>
          <w:lang w:eastAsia="ru-RU"/>
        </w:rPr>
        <w:t>Во время беременности или лактации</w:t>
      </w:r>
    </w:p>
    <w:p w14:paraId="6C517FCD" w14:textId="20310E9A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применяйте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>, если Вы беременны или кормите грудью.</w:t>
      </w:r>
    </w:p>
    <w:p w14:paraId="0DA0D29D" w14:textId="77777777" w:rsidR="00156BDA" w:rsidRPr="00370C4D" w:rsidRDefault="00156BD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6DBC7D51" w14:textId="3B0995A9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hAnsi="Times New Roman"/>
          <w:sz w:val="28"/>
          <w:szCs w:val="28"/>
        </w:rPr>
        <w:lastRenderedPageBreak/>
        <w:t xml:space="preserve">Ожидается, что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не будет влиять на способность управлять автомобилем или работать с механизмами.</w:t>
      </w:r>
    </w:p>
    <w:p w14:paraId="3F029960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61C2D682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14:paraId="0AAC22E1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Женщины</w:t>
      </w:r>
    </w:p>
    <w:p w14:paraId="08C2C990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C4D">
        <w:rPr>
          <w:rFonts w:ascii="Times New Roman" w:hAnsi="Times New Roman"/>
          <w:i/>
          <w:sz w:val="28"/>
          <w:szCs w:val="28"/>
          <w:u w:val="single"/>
        </w:rPr>
        <w:t xml:space="preserve">Если у Вас нет овуляций или менструаций или менструации нерегулярны </w:t>
      </w:r>
    </w:p>
    <w:p w14:paraId="33BB5927" w14:textId="38CD80A1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Обычно препарат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вводят каждый день.</w:t>
      </w:r>
    </w:p>
    <w:p w14:paraId="3557FDB8" w14:textId="42E2D831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Если у Вас нерегулярные менструации, начинайте вводить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в течение первых 7 дней менструального цикла. Если у Вас нет менструаций, Вы можете начинать введение препарата в любой день.</w:t>
      </w:r>
    </w:p>
    <w:p w14:paraId="0BAD3970" w14:textId="15D09034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Обычная начальная доза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составляет от 75 до 150 МЕ ежедневно.</w:t>
      </w:r>
    </w:p>
    <w:p w14:paraId="0F813D01" w14:textId="06EA427B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можно увеличивать каждые 7 или каждые 14 дней на 37.5 – 75 МЕ до достижения желаемого ответа на лечение.</w:t>
      </w:r>
    </w:p>
    <w:p w14:paraId="6C0E157E" w14:textId="32472BE1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Максимальная суточная доза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обычно не должна превышать 225 МЕ.</w:t>
      </w:r>
    </w:p>
    <w:p w14:paraId="735B8393" w14:textId="7C9B41CC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При достижении желаемого ответа на лечение, через 24 - 48 часов после последней инъекции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Вам введут одну инъекцию 250 мкг рекомбинантного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, произведенного по специальной ДНК-технологии) или 5000 - 10000 МЕ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. Лучшее время для полового контакта – это день инъекции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или следующий день.</w:t>
      </w:r>
    </w:p>
    <w:p w14:paraId="18D38189" w14:textId="196CCB12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Если после 4 недель лечения Ваш врач не увидит желаемого ответа, этот цикл лечения с применением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прекращают. В следующем цикле лечения врач назначит Вам большую начальную 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>, чем в предыдущем цикле.</w:t>
      </w:r>
    </w:p>
    <w:p w14:paraId="051D243D" w14:textId="76F41209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Если у Вас наблюдается слишком сильный ответ на лечение, врач прекратит лечение и не будет вводить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. В следующем цикле врач назначит Вам меньшую 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>, чем в предыдущем цикле.</w:t>
      </w:r>
    </w:p>
    <w:p w14:paraId="129647D9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C4D">
        <w:rPr>
          <w:rFonts w:ascii="Times New Roman" w:hAnsi="Times New Roman"/>
          <w:i/>
          <w:sz w:val="28"/>
          <w:szCs w:val="28"/>
          <w:u w:val="single"/>
        </w:rPr>
        <w:t>Если у Вас нет овуляций и менструаций и были установлены очень низкие уровни гормонов ФСГ и ЛГ</w:t>
      </w:r>
    </w:p>
    <w:p w14:paraId="2A4F0D46" w14:textId="13388492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Обычная начальная доза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составляет от 75 до 150 МЕ совместно с 75 МЕ </w:t>
      </w:r>
      <w:proofErr w:type="spellStart"/>
      <w:r w:rsidRPr="00370C4D">
        <w:rPr>
          <w:rFonts w:ascii="Times New Roman" w:hAnsi="Times New Roman"/>
          <w:sz w:val="28"/>
          <w:szCs w:val="28"/>
        </w:rPr>
        <w:t>лутропина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альфа.</w:t>
      </w:r>
    </w:p>
    <w:p w14:paraId="35BD0E2C" w14:textId="77777777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Вы будете вводить эти два препарата каждый день в течение до 5 недель.</w:t>
      </w:r>
    </w:p>
    <w:p w14:paraId="30D57C5C" w14:textId="693EF64C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можно увеличивать каждые 7 или каждые 14 дней на 37.5 – 75 МЕ до достижения желаемого ответа на лечение.</w:t>
      </w:r>
    </w:p>
    <w:p w14:paraId="0910AF1D" w14:textId="39CCD9FA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При достижении желаемого ответа на лечение, через 24 - 48 часов после последней инъекции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0C4D">
        <w:rPr>
          <w:rFonts w:ascii="Times New Roman" w:hAnsi="Times New Roman"/>
          <w:sz w:val="28"/>
          <w:szCs w:val="28"/>
        </w:rPr>
        <w:t>лутропина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альфа Вам введут одну инъекцию 250 мкг рекомбинантного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, произведенного по специальной ДНК-технологии) или 5000 - 10000 МЕ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. Лучшее время для полового контакта – это день инъекции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или следующий день.</w:t>
      </w:r>
    </w:p>
    <w:p w14:paraId="601AAF45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В качестве альтернативы может быть проведена внутриматочная инсеминация путем помещения спермы в полость матки.</w:t>
      </w:r>
    </w:p>
    <w:p w14:paraId="7AC2CBB2" w14:textId="516FBF62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lastRenderedPageBreak/>
        <w:t xml:space="preserve">Если после 5 недель лечения Ваш врач не увидит желаемого ответа, этот цикл лечения с применением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прекращают. В следующем цикле лечения врач назначит Вам большую начальную 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>, чем в предыдущем цикле.</w:t>
      </w:r>
    </w:p>
    <w:p w14:paraId="1E0D5F81" w14:textId="7C7699BF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Если у Вас наблюдается слишком сильный ответ на лечение, врач прекратит лечение и не будет вводить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. В следующем цикле врач назначит Вам меньшую 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>, чем в предыдущем цикле.</w:t>
      </w:r>
    </w:p>
    <w:p w14:paraId="1446A3F7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70C4D">
        <w:rPr>
          <w:rFonts w:ascii="Times New Roman" w:hAnsi="Times New Roman"/>
          <w:i/>
          <w:sz w:val="28"/>
          <w:szCs w:val="28"/>
          <w:u w:val="single"/>
        </w:rPr>
        <w:t>Если Вам нужно получить несколько яйцеклеток для отбора перед проведением любых вспомогательных репродуктивных технологий</w:t>
      </w:r>
    </w:p>
    <w:p w14:paraId="750CE943" w14:textId="13295679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Обычная начальная доза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составляет от 150 до 225 МЕ ежедневно, начиная со второго или третьего дня цикла лечения.</w:t>
      </w:r>
    </w:p>
    <w:p w14:paraId="0B5D9878" w14:textId="45E3B856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можно увеличивать в зависимости от ответа на лечение. Максимальная суточная доза составляет 450 МЕ.</w:t>
      </w:r>
    </w:p>
    <w:p w14:paraId="20AEE114" w14:textId="77777777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Лечение продолжают до тех пор, пока у Вас не появятся яйцеклетки нужного размера. Обычно для этого требуется в среднем 10 дней, в пределах от 5 до 20 дней. Ваш врач определит этот срок с помощью анализа крови и/или ультразвукового исследования.</w:t>
      </w:r>
    </w:p>
    <w:p w14:paraId="6FFD798E" w14:textId="0D404B1D" w:rsidR="00156BDA" w:rsidRPr="00370C4D" w:rsidRDefault="00156BDA" w:rsidP="009A2C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Когда яйцеклетки будут готовы, через 24 - 48 часов после последней инъекции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Вам введут одну инъекцию 250 мкг рекомбинантного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, произведенного по специальной ДНК-технологии) или 5000 - 10000 МЕ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>. После этого яйцеклетки будут готовы для отбора.</w:t>
      </w:r>
    </w:p>
    <w:p w14:paraId="6A2D2CC0" w14:textId="29500020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В некоторых случаях врачу может потребоваться сначала прекратить овуляции, используя агонист или антагонист гонадотропин-</w:t>
      </w:r>
      <w:proofErr w:type="spellStart"/>
      <w:r w:rsidRPr="00370C4D">
        <w:rPr>
          <w:rFonts w:ascii="Times New Roman" w:hAnsi="Times New Roman"/>
          <w:sz w:val="28"/>
          <w:szCs w:val="28"/>
        </w:rPr>
        <w:t>рилизинг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гормона. Затем, приблизительно через 2 недели после начала введения агониста, начинают вводить препарат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. Затем оба препарата,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и агонист, продолжают вводить до тех пор, пока фолликулы не достигнут желаемого размера. Например, после 2 недель лечения с применением агониста Гн-РГ на протяжении 7 дней вводят 150 - 225 МЕ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. Затем 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0C4D">
        <w:rPr>
          <w:rFonts w:ascii="Times New Roman" w:hAnsi="Times New Roman"/>
          <w:sz w:val="28"/>
          <w:szCs w:val="28"/>
        </w:rPr>
        <w:t>регулируют в соответствии с реакцией яичников.</w:t>
      </w:r>
    </w:p>
    <w:p w14:paraId="3716C4BF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Мужчины</w:t>
      </w:r>
    </w:p>
    <w:p w14:paraId="7F869A0A" w14:textId="0F0395D6" w:rsidR="00156BDA" w:rsidRPr="00370C4D" w:rsidRDefault="00156BDA" w:rsidP="009A2C4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Обычная доза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составляет 150 МЕ и вводится совместно с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>.</w:t>
      </w:r>
    </w:p>
    <w:p w14:paraId="69D07CD9" w14:textId="77777777" w:rsidR="00156BDA" w:rsidRPr="00370C4D" w:rsidRDefault="00156BDA" w:rsidP="009A2C4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Вы будете вводить эти два препарата три раза в неделю на протяжении, по меньшей мере, 4 месяцев.</w:t>
      </w:r>
    </w:p>
    <w:p w14:paraId="7E527D8D" w14:textId="77777777" w:rsidR="00156BDA" w:rsidRPr="00370C4D" w:rsidRDefault="00156BDA" w:rsidP="009A2C4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Если после 4 месяцев ответ на лечение будет отсутствовать, врач может предложить Вам продолжать введение этих двух препаратов на протяжении, по меньшей мере, 18 месяцев.</w:t>
      </w:r>
    </w:p>
    <w:p w14:paraId="5CEF8684" w14:textId="77777777" w:rsidR="00156BDA" w:rsidRPr="00370C4D" w:rsidRDefault="00156BDA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</w:p>
    <w:p w14:paraId="6C0863CC" w14:textId="3AFA31E9" w:rsidR="00AB0DD6" w:rsidRPr="00370C4D" w:rsidRDefault="00A53D1F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Pr="00370C4D">
        <w:rPr>
          <w:rFonts w:ascii="Times New Roman" w:hAnsi="Times New Roman"/>
          <w:sz w:val="28"/>
          <w:szCs w:val="28"/>
        </w:rPr>
        <w:t>-ф</w:t>
      </w:r>
      <w:r w:rsidR="00156BDA"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 для инъекций под кожу живота (подкожное введение). </w:t>
      </w:r>
      <w:r w:rsidR="00AB0DD6" w:rsidRPr="00370C4D">
        <w:rPr>
          <w:rFonts w:ascii="Times New Roman" w:hAnsi="Times New Roman"/>
          <w:sz w:val="28"/>
          <w:szCs w:val="28"/>
        </w:rPr>
        <w:t>Инъекции следует вводить каждый день в одно и то же время.</w:t>
      </w:r>
    </w:p>
    <w:p w14:paraId="18E96DE4" w14:textId="77777777" w:rsidR="00AB0DD6" w:rsidRPr="00370C4D" w:rsidRDefault="00AB0DD6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lastRenderedPageBreak/>
        <w:t>Первую инъекцию препарата следует проводить под непосредственным наблюдением медицинского работника. Самостоятельное введение препарата могут проводить только хорошо мотивированные, надлежащим образом обученные пациенты, имеющие возможность проконсультироваться с врачом.</w:t>
      </w:r>
    </w:p>
    <w:p w14:paraId="4E298324" w14:textId="669495B3" w:rsidR="00AB0DD6" w:rsidRPr="00370C4D" w:rsidRDefault="00AB0DD6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Поскольку </w:t>
      </w:r>
      <w:proofErr w:type="spellStart"/>
      <w:r w:rsidR="00E06C1E" w:rsidRPr="00370C4D">
        <w:rPr>
          <w:rFonts w:ascii="Times New Roman" w:hAnsi="Times New Roman"/>
          <w:sz w:val="28"/>
          <w:szCs w:val="28"/>
        </w:rPr>
        <w:t>мультидозовая</w:t>
      </w:r>
      <w:proofErr w:type="spellEnd"/>
      <w:r w:rsidR="00E06C1E" w:rsidRPr="00370C4D">
        <w:rPr>
          <w:rFonts w:ascii="Times New Roman" w:hAnsi="Times New Roman"/>
          <w:sz w:val="28"/>
          <w:szCs w:val="28"/>
        </w:rPr>
        <w:t xml:space="preserve"> одноразовая ручка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содержит </w:t>
      </w:r>
      <w:proofErr w:type="spellStart"/>
      <w:r w:rsidRPr="00370C4D">
        <w:rPr>
          <w:rFonts w:ascii="Times New Roman" w:hAnsi="Times New Roman"/>
          <w:sz w:val="28"/>
          <w:szCs w:val="28"/>
        </w:rPr>
        <w:t>многодозовый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картридж, предназначенный для нескольких инъекций, пациентов нужно четко проинструктировать, как правильно использовать эту </w:t>
      </w:r>
      <w:proofErr w:type="spellStart"/>
      <w:r w:rsidRPr="00370C4D">
        <w:rPr>
          <w:rFonts w:ascii="Times New Roman" w:hAnsi="Times New Roman"/>
          <w:sz w:val="28"/>
          <w:szCs w:val="28"/>
        </w:rPr>
        <w:t>многодозовую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форму препарата.</w:t>
      </w:r>
    </w:p>
    <w:p w14:paraId="2998E893" w14:textId="77777777" w:rsidR="00AB0DD6" w:rsidRPr="00370C4D" w:rsidRDefault="00AB0DD6" w:rsidP="009A2C43">
      <w:pPr>
        <w:pStyle w:val="a5"/>
        <w:spacing w:after="0"/>
        <w:ind w:right="-1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Раствор не следует вводить, если он содержит посторонние включения или не является прозрачным.</w:t>
      </w:r>
    </w:p>
    <w:p w14:paraId="6A1F29D7" w14:textId="77777777" w:rsidR="00AB0DD6" w:rsidRPr="00370C4D" w:rsidRDefault="00AB0DD6" w:rsidP="009A2C43">
      <w:pPr>
        <w:pStyle w:val="a5"/>
        <w:spacing w:after="0"/>
        <w:ind w:right="-1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Неиспользованный раствор следует утилизировать не позже, чем через 28 дней после первого использования.</w:t>
      </w:r>
    </w:p>
    <w:p w14:paraId="48950029" w14:textId="3A39489A" w:rsidR="00AB0DD6" w:rsidRPr="00370C4D" w:rsidRDefault="00E06C1E" w:rsidP="009A2C43">
      <w:pPr>
        <w:pStyle w:val="a5"/>
        <w:spacing w:after="0"/>
        <w:ind w:right="-1"/>
        <w:jc w:val="both"/>
        <w:rPr>
          <w:sz w:val="28"/>
          <w:szCs w:val="28"/>
        </w:rPr>
      </w:pPr>
      <w:proofErr w:type="spellStart"/>
      <w:r w:rsidRPr="00370C4D">
        <w:rPr>
          <w:sz w:val="28"/>
          <w:szCs w:val="28"/>
        </w:rPr>
        <w:t>Мультидозовая</w:t>
      </w:r>
      <w:proofErr w:type="spellEnd"/>
      <w:r w:rsidRPr="00370C4D">
        <w:rPr>
          <w:sz w:val="28"/>
          <w:szCs w:val="28"/>
        </w:rPr>
        <w:t xml:space="preserve"> одноразовая ручка </w:t>
      </w:r>
      <w:r w:rsidR="00AB0DD6" w:rsidRPr="00370C4D">
        <w:rPr>
          <w:sz w:val="28"/>
          <w:szCs w:val="28"/>
        </w:rPr>
        <w:t>не предназначена для замены картриджа.</w:t>
      </w:r>
    </w:p>
    <w:p w14:paraId="173403AE" w14:textId="77777777" w:rsidR="00AB0DD6" w:rsidRPr="00370C4D" w:rsidRDefault="00AB0DD6" w:rsidP="009A2C43">
      <w:pPr>
        <w:pStyle w:val="a5"/>
        <w:spacing w:after="0"/>
        <w:ind w:right="-1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Сразу же после инъекции следует выбросить использованные иглы.</w:t>
      </w:r>
    </w:p>
    <w:p w14:paraId="417DFB6F" w14:textId="77777777" w:rsidR="00AB0DD6" w:rsidRPr="00370C4D" w:rsidRDefault="00AB0DD6" w:rsidP="009A2C43">
      <w:pPr>
        <w:pStyle w:val="a5"/>
        <w:spacing w:after="0"/>
        <w:ind w:right="-1"/>
        <w:jc w:val="both"/>
        <w:rPr>
          <w:rFonts w:eastAsia="Microsoft Sans Serif"/>
          <w:sz w:val="28"/>
          <w:szCs w:val="28"/>
          <w:lang w:bidi="ru-RU"/>
        </w:rPr>
      </w:pPr>
      <w:r w:rsidRPr="00370C4D">
        <w:rPr>
          <w:rFonts w:eastAsia="Microsoft Sans Serif"/>
          <w:sz w:val="28"/>
          <w:szCs w:val="28"/>
          <w:lang w:bidi="ru-RU"/>
        </w:rPr>
        <w:t>Весь оставшийся лекарственный препарат и его отходы следует уничтожить в установленном порядке.</w:t>
      </w:r>
    </w:p>
    <w:p w14:paraId="1923A745" w14:textId="6BAD8498" w:rsidR="00771A41" w:rsidRPr="00370C4D" w:rsidRDefault="00771A41" w:rsidP="009A2C43">
      <w:pPr>
        <w:shd w:val="clear" w:color="auto" w:fill="FFFFFF"/>
        <w:tabs>
          <w:tab w:val="left" w:pos="562"/>
        </w:tabs>
        <w:spacing w:after="0" w:line="240" w:lineRule="auto"/>
        <w:ind w:right="-1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70C4D">
        <w:rPr>
          <w:rFonts w:ascii="Times New Roman" w:hAnsi="Times New Roman"/>
          <w:bCs/>
          <w:spacing w:val="-4"/>
          <w:sz w:val="28"/>
          <w:szCs w:val="28"/>
        </w:rPr>
        <w:t xml:space="preserve">Хранение </w:t>
      </w:r>
      <w:proofErr w:type="spellStart"/>
      <w:r w:rsidR="00E06C1E" w:rsidRPr="00370C4D">
        <w:rPr>
          <w:rFonts w:ascii="Times New Roman" w:hAnsi="Times New Roman"/>
          <w:sz w:val="28"/>
          <w:szCs w:val="28"/>
        </w:rPr>
        <w:t>мультидозовой</w:t>
      </w:r>
      <w:proofErr w:type="spellEnd"/>
      <w:r w:rsidR="00E06C1E" w:rsidRPr="00370C4D">
        <w:rPr>
          <w:rFonts w:ascii="Times New Roman" w:hAnsi="Times New Roman"/>
          <w:sz w:val="28"/>
          <w:szCs w:val="28"/>
        </w:rPr>
        <w:t xml:space="preserve"> одноразовой ручки </w:t>
      </w:r>
      <w:r w:rsidRPr="00370C4D">
        <w:rPr>
          <w:rFonts w:ascii="Times New Roman" w:hAnsi="Times New Roman"/>
          <w:bCs/>
          <w:spacing w:val="-4"/>
          <w:sz w:val="28"/>
          <w:szCs w:val="28"/>
        </w:rPr>
        <w:t xml:space="preserve">с препаратом </w:t>
      </w:r>
      <w:proofErr w:type="spellStart"/>
      <w:r w:rsidR="00A53D1F" w:rsidRPr="00370C4D">
        <w:rPr>
          <w:rFonts w:ascii="Times New Roman" w:hAnsi="Times New Roman"/>
          <w:bCs/>
          <w:spacing w:val="-4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bCs/>
          <w:spacing w:val="-4"/>
          <w:sz w:val="28"/>
          <w:szCs w:val="28"/>
        </w:rPr>
        <w:t>-ф</w:t>
      </w:r>
      <w:r w:rsidRPr="00370C4D">
        <w:rPr>
          <w:rFonts w:ascii="Times New Roman" w:hAnsi="Times New Roman"/>
          <w:bCs/>
          <w:spacing w:val="-4"/>
          <w:sz w:val="28"/>
          <w:szCs w:val="28"/>
        </w:rPr>
        <w:t>.</w:t>
      </w:r>
    </w:p>
    <w:p w14:paraId="07D4C2A9" w14:textId="128EE72F" w:rsidR="00771A41" w:rsidRPr="00370C4D" w:rsidRDefault="00771A41" w:rsidP="009A2C43">
      <w:pPr>
        <w:shd w:val="clear" w:color="auto" w:fill="FFFFFF"/>
        <w:tabs>
          <w:tab w:val="left" w:pos="562"/>
        </w:tabs>
        <w:spacing w:after="0" w:line="240" w:lineRule="auto"/>
        <w:ind w:right="-1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70C4D">
        <w:rPr>
          <w:rFonts w:ascii="Times New Roman" w:hAnsi="Times New Roman"/>
          <w:bCs/>
          <w:i/>
          <w:spacing w:val="-4"/>
          <w:sz w:val="28"/>
          <w:szCs w:val="28"/>
        </w:rPr>
        <w:t>Предостережение</w:t>
      </w:r>
      <w:r w:rsidR="00D37134" w:rsidRPr="00370C4D">
        <w:rPr>
          <w:rFonts w:ascii="Times New Roman" w:hAnsi="Times New Roman"/>
          <w:bCs/>
          <w:i/>
          <w:spacing w:val="-4"/>
          <w:sz w:val="28"/>
          <w:szCs w:val="28"/>
        </w:rPr>
        <w:t>:</w:t>
      </w:r>
      <w:r w:rsidR="00D37134" w:rsidRPr="00370C4D">
        <w:rPr>
          <w:rFonts w:ascii="Times New Roman" w:hAnsi="Times New Roman"/>
          <w:bCs/>
          <w:spacing w:val="-4"/>
          <w:sz w:val="28"/>
          <w:szCs w:val="28"/>
          <w:lang w:val="kk-KZ"/>
        </w:rPr>
        <w:t xml:space="preserve"> </w:t>
      </w:r>
      <w:r w:rsidR="00D37134" w:rsidRPr="00370C4D">
        <w:rPr>
          <w:rFonts w:ascii="Times New Roman" w:hAnsi="Times New Roman"/>
          <w:bCs/>
          <w:spacing w:val="-4"/>
          <w:sz w:val="28"/>
          <w:szCs w:val="28"/>
        </w:rPr>
        <w:t>никогда</w:t>
      </w:r>
      <w:r w:rsidRPr="00370C4D">
        <w:rPr>
          <w:rFonts w:ascii="Times New Roman" w:hAnsi="Times New Roman"/>
          <w:bCs/>
          <w:spacing w:val="-4"/>
          <w:sz w:val="28"/>
          <w:szCs w:val="28"/>
        </w:rPr>
        <w:t xml:space="preserve"> не храните ручку с присоединенной иглой.</w:t>
      </w:r>
    </w:p>
    <w:p w14:paraId="083C708A" w14:textId="78CF9842" w:rsidR="00771A41" w:rsidRPr="00370C4D" w:rsidRDefault="00771A41" w:rsidP="009A2C43">
      <w:pPr>
        <w:shd w:val="clear" w:color="auto" w:fill="FFFFFF"/>
        <w:tabs>
          <w:tab w:val="left" w:pos="562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pacing w:val="-4"/>
          <w:sz w:val="28"/>
          <w:szCs w:val="28"/>
        </w:rPr>
      </w:pPr>
      <w:r w:rsidRPr="00370C4D">
        <w:rPr>
          <w:rFonts w:ascii="Times New Roman" w:hAnsi="Times New Roman"/>
          <w:bCs/>
          <w:i/>
          <w:spacing w:val="-4"/>
          <w:sz w:val="28"/>
          <w:szCs w:val="28"/>
        </w:rPr>
        <w:t xml:space="preserve">Всегда снимайте иглу с </w:t>
      </w:r>
      <w:proofErr w:type="spellStart"/>
      <w:r w:rsidR="00E06C1E" w:rsidRPr="00370C4D">
        <w:rPr>
          <w:rFonts w:ascii="Times New Roman" w:hAnsi="Times New Roman"/>
          <w:i/>
          <w:iCs/>
          <w:sz w:val="28"/>
          <w:szCs w:val="28"/>
        </w:rPr>
        <w:t>мультидозовой</w:t>
      </w:r>
      <w:proofErr w:type="spellEnd"/>
      <w:r w:rsidR="00E06C1E" w:rsidRPr="00370C4D">
        <w:rPr>
          <w:rFonts w:ascii="Times New Roman" w:hAnsi="Times New Roman"/>
          <w:i/>
          <w:iCs/>
          <w:sz w:val="28"/>
          <w:szCs w:val="28"/>
        </w:rPr>
        <w:t xml:space="preserve"> одноразовой ручки</w:t>
      </w:r>
      <w:r w:rsidR="00E06C1E" w:rsidRPr="00370C4D">
        <w:rPr>
          <w:rFonts w:ascii="Times New Roman" w:hAnsi="Times New Roman"/>
          <w:sz w:val="28"/>
          <w:szCs w:val="28"/>
        </w:rPr>
        <w:t xml:space="preserve"> </w:t>
      </w:r>
      <w:r w:rsidRPr="00370C4D">
        <w:rPr>
          <w:rFonts w:ascii="Times New Roman" w:hAnsi="Times New Roman"/>
          <w:bCs/>
          <w:i/>
          <w:spacing w:val="-4"/>
          <w:sz w:val="28"/>
          <w:szCs w:val="28"/>
        </w:rPr>
        <w:t xml:space="preserve">с препаратом </w:t>
      </w:r>
      <w:proofErr w:type="spellStart"/>
      <w:r w:rsidR="00A53D1F" w:rsidRPr="00370C4D">
        <w:rPr>
          <w:rFonts w:ascii="Times New Roman" w:hAnsi="Times New Roman"/>
          <w:bCs/>
          <w:i/>
          <w:spacing w:val="-4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bCs/>
          <w:i/>
          <w:spacing w:val="-4"/>
          <w:sz w:val="28"/>
          <w:szCs w:val="28"/>
        </w:rPr>
        <w:t>-ф</w:t>
      </w:r>
      <w:r w:rsidRPr="00370C4D">
        <w:rPr>
          <w:rFonts w:ascii="Times New Roman" w:hAnsi="Times New Roman"/>
          <w:bCs/>
          <w:i/>
          <w:spacing w:val="-4"/>
          <w:sz w:val="28"/>
          <w:szCs w:val="28"/>
        </w:rPr>
        <w:t xml:space="preserve"> перед тем, как надеть колпачок.</w:t>
      </w:r>
    </w:p>
    <w:p w14:paraId="11E532CD" w14:textId="634F29EB" w:rsidR="00771A41" w:rsidRPr="00370C4D" w:rsidRDefault="00771A41" w:rsidP="009A2C4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Храните ручку в оригинальной упаковке в безопасном месте. </w:t>
      </w:r>
    </w:p>
    <w:p w14:paraId="20DAABC1" w14:textId="213233A2" w:rsidR="00156BDA" w:rsidRPr="00370C4D" w:rsidRDefault="00771A41" w:rsidP="009A2C43">
      <w:pPr>
        <w:pStyle w:val="a5"/>
        <w:tabs>
          <w:tab w:val="left" w:pos="284"/>
        </w:tabs>
        <w:spacing w:after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370C4D">
        <w:rPr>
          <w:rFonts w:eastAsia="Calibri"/>
          <w:sz w:val="28"/>
          <w:szCs w:val="28"/>
          <w:lang w:eastAsia="en-US"/>
        </w:rPr>
        <w:t>Когда в ручке закончится раствор, выбросьте ее.</w:t>
      </w:r>
    </w:p>
    <w:p w14:paraId="7FFBD750" w14:textId="25869938" w:rsidR="00771A41" w:rsidRPr="00370C4D" w:rsidRDefault="00771A41" w:rsidP="009A2C43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Когда в ручке закончится раствор, выбросьте ее. </w:t>
      </w:r>
    </w:p>
    <w:p w14:paraId="7AA02C59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370C4D">
        <w:rPr>
          <w:rFonts w:ascii="Times New Roman" w:hAnsi="Times New Roman"/>
          <w:i/>
          <w:sz w:val="28"/>
          <w:szCs w:val="28"/>
        </w:rPr>
        <w:t xml:space="preserve"> </w:t>
      </w:r>
    </w:p>
    <w:p w14:paraId="6DD24F89" w14:textId="0696D095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Эффекты передозировки препарата </w:t>
      </w:r>
      <w:proofErr w:type="spellStart"/>
      <w:r w:rsidR="00A53D1F" w:rsidRPr="00370C4D">
        <w:rPr>
          <w:rFonts w:ascii="Times New Roman" w:eastAsia="Times New Roman" w:hAnsi="Times New Roman"/>
          <w:sz w:val="28"/>
          <w:szCs w:val="28"/>
          <w:lang w:eastAsia="ru-RU"/>
        </w:rPr>
        <w:t>Синнал</w:t>
      </w:r>
      <w:proofErr w:type="spellEnd"/>
      <w:r w:rsidR="00A53D1F" w:rsidRPr="00370C4D">
        <w:rPr>
          <w:rFonts w:ascii="Times New Roman" w:eastAsia="Times New Roman" w:hAnsi="Times New Roman"/>
          <w:sz w:val="28"/>
          <w:szCs w:val="28"/>
          <w:lang w:eastAsia="ru-RU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неизвестны. Тем не менее, можно ожидать развития синдрома </w:t>
      </w:r>
      <w:proofErr w:type="spellStart"/>
      <w:r w:rsidRPr="00370C4D">
        <w:rPr>
          <w:rFonts w:ascii="Times New Roman" w:hAnsi="Times New Roman"/>
          <w:sz w:val="28"/>
          <w:szCs w:val="28"/>
        </w:rPr>
        <w:t>гиперстимуляции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яичников (СГСЯ). Однако СГСЯ может развиться только в том случае, если был введен </w:t>
      </w:r>
      <w:proofErr w:type="spellStart"/>
      <w:r w:rsidRPr="00370C4D">
        <w:rPr>
          <w:rFonts w:ascii="Times New Roman" w:hAnsi="Times New Roman"/>
          <w:sz w:val="28"/>
          <w:szCs w:val="28"/>
        </w:rPr>
        <w:t>чХГ</w:t>
      </w:r>
      <w:proofErr w:type="spellEnd"/>
      <w:r w:rsidRPr="00370C4D">
        <w:rPr>
          <w:rFonts w:ascii="Times New Roman" w:hAnsi="Times New Roman"/>
          <w:sz w:val="28"/>
          <w:szCs w:val="28"/>
        </w:rPr>
        <w:t>.</w:t>
      </w:r>
    </w:p>
    <w:p w14:paraId="384228B1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необходимые при пропуске одной или нескольких доз лекарственного препарата</w:t>
      </w:r>
      <w:r w:rsidRPr="00370C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D1FD3C2" w14:textId="5C3D39DC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забыли ввести дозу препарата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, не вводите двойную дозу, чтобы компенсировать пропущенную дозу. Сообщите об этом своему врачу сразу, как только Вы осознаете, что пропустили дозу препарата.</w:t>
      </w:r>
    </w:p>
    <w:p w14:paraId="290BA1EE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3E4FE2E1" w14:textId="71D88C05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применяйте препарат </w:t>
      </w:r>
      <w:proofErr w:type="spellStart"/>
      <w:r w:rsidR="00A53D1F" w:rsidRPr="00370C4D">
        <w:rPr>
          <w:rFonts w:ascii="Times New Roman" w:hAnsi="Times New Roman"/>
          <w:sz w:val="28"/>
          <w:szCs w:val="28"/>
        </w:rPr>
        <w:t>Синнал</w:t>
      </w:r>
      <w:proofErr w:type="spellEnd"/>
      <w:r w:rsidR="00A53D1F" w:rsidRPr="00370C4D">
        <w:rPr>
          <w:rFonts w:ascii="Times New Roman" w:hAnsi="Times New Roman"/>
          <w:sz w:val="28"/>
          <w:szCs w:val="28"/>
        </w:rPr>
        <w:t>-ф</w:t>
      </w:r>
      <w:r w:rsidRPr="00370C4D">
        <w:rPr>
          <w:rFonts w:ascii="Times New Roman" w:hAnsi="Times New Roman"/>
          <w:sz w:val="28"/>
          <w:szCs w:val="28"/>
        </w:rPr>
        <w:t xml:space="preserve"> точно в соответствии с указаниями своего врача. Проконсультируйтесь с врачом, если Вы в чем-то не уверены.</w:t>
      </w:r>
    </w:p>
    <w:p w14:paraId="19BFAD27" w14:textId="77777777" w:rsidR="00771A41" w:rsidRPr="00370C4D" w:rsidRDefault="00771A41" w:rsidP="009A2C43">
      <w:pPr>
        <w:spacing w:after="0" w:line="22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14:paraId="69627BB8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370C4D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023137C9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lastRenderedPageBreak/>
        <w:t xml:space="preserve">Для классификации частоты побочных реакций используется следующая терминология: очень часто (≥ 1/10); часто (от ≥ 1/100 до &lt; 1/10); нечасто (от ≥ 1/1000 до &lt; 1/100); редко (от ≥ 1/10000 </w:t>
      </w:r>
      <w:proofErr w:type="gramStart"/>
      <w:r w:rsidRPr="00370C4D">
        <w:rPr>
          <w:rFonts w:ascii="Times New Roman" w:hAnsi="Times New Roman"/>
          <w:sz w:val="28"/>
          <w:szCs w:val="28"/>
        </w:rPr>
        <w:t>до</w:t>
      </w:r>
      <w:proofErr w:type="gramEnd"/>
      <w:r w:rsidRPr="00370C4D">
        <w:rPr>
          <w:rFonts w:ascii="Times New Roman" w:hAnsi="Times New Roman"/>
          <w:sz w:val="28"/>
          <w:szCs w:val="28"/>
        </w:rPr>
        <w:t xml:space="preserve"> &lt; 1/1000); очень редко (&lt; 1/10000).</w:t>
      </w:r>
    </w:p>
    <w:p w14:paraId="3535C9C0" w14:textId="77777777" w:rsidR="00771A41" w:rsidRPr="00370C4D" w:rsidRDefault="00771A41" w:rsidP="009A2C43">
      <w:pPr>
        <w:pStyle w:val="a5"/>
        <w:spacing w:after="0"/>
        <w:ind w:right="-1"/>
        <w:jc w:val="both"/>
        <w:rPr>
          <w:sz w:val="28"/>
          <w:szCs w:val="28"/>
          <w:u w:val="single"/>
        </w:rPr>
      </w:pPr>
      <w:r w:rsidRPr="00370C4D">
        <w:rPr>
          <w:sz w:val="28"/>
          <w:szCs w:val="28"/>
          <w:u w:val="single"/>
        </w:rPr>
        <w:t>Лечение женщин</w:t>
      </w:r>
    </w:p>
    <w:p w14:paraId="6B899946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hAnsi="Times New Roman"/>
          <w:i/>
          <w:sz w:val="28"/>
          <w:szCs w:val="28"/>
        </w:rPr>
        <w:t>Очень часто</w:t>
      </w:r>
    </w:p>
    <w:p w14:paraId="18CA1110" w14:textId="4A8864FA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головная боль</w:t>
      </w:r>
    </w:p>
    <w:p w14:paraId="1AFD4564" w14:textId="07786F6A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кисты яичников</w:t>
      </w:r>
    </w:p>
    <w:p w14:paraId="015BD81C" w14:textId="3256E47D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реакции в месте инъекции (например, боль, эритема, гематома, отек и/или раздражение в месте инъекции)</w:t>
      </w:r>
    </w:p>
    <w:p w14:paraId="3B7E684A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7B73A89C" w14:textId="2A3B07EB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абдоминальная боль, чувство растяжения и дискомфорта в брюшной полости, тошнота, рвота, диарея</w:t>
      </w:r>
    </w:p>
    <w:p w14:paraId="1F186A26" w14:textId="0F4A86B2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СГСЯ от легкой до умеренной степени тяжести (включая связанные с ним симптомы)</w:t>
      </w:r>
    </w:p>
    <w:p w14:paraId="06AD08DA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37394CE4" w14:textId="06513AFA" w:rsidR="00771A41" w:rsidRPr="00370C4D" w:rsidRDefault="00771A41" w:rsidP="009A2C43">
      <w:pPr>
        <w:pStyle w:val="ab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70C4D">
        <w:rPr>
          <w:rFonts w:ascii="Times New Roman" w:hAnsi="Times New Roman"/>
          <w:sz w:val="28"/>
          <w:szCs w:val="28"/>
          <w:lang w:val="ru-RU"/>
        </w:rPr>
        <w:t>СГСЯ в тяжелой форме (включая связанные с ним симптомы)</w:t>
      </w:r>
    </w:p>
    <w:p w14:paraId="2C479B6C" w14:textId="77777777" w:rsidR="00771A41" w:rsidRPr="00370C4D" w:rsidRDefault="00771A41" w:rsidP="009A2C43">
      <w:pPr>
        <w:pStyle w:val="ab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0C4D">
        <w:rPr>
          <w:rFonts w:ascii="Times New Roman" w:hAnsi="Times New Roman"/>
          <w:i/>
          <w:sz w:val="28"/>
          <w:szCs w:val="28"/>
          <w:lang w:val="ru-RU"/>
        </w:rPr>
        <w:t>Редко</w:t>
      </w:r>
    </w:p>
    <w:p w14:paraId="52225AD8" w14:textId="44B98AB0" w:rsidR="00771A41" w:rsidRPr="00370C4D" w:rsidRDefault="00771A41" w:rsidP="009A2C43">
      <w:pPr>
        <w:pStyle w:val="ab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70C4D">
        <w:rPr>
          <w:rFonts w:ascii="Times New Roman" w:hAnsi="Times New Roman"/>
          <w:sz w:val="28"/>
          <w:szCs w:val="28"/>
          <w:lang w:val="ru-RU"/>
        </w:rPr>
        <w:t>осложнения тяжелого СГСЯ</w:t>
      </w:r>
    </w:p>
    <w:p w14:paraId="0B03FDCB" w14:textId="77777777" w:rsidR="00771A41" w:rsidRPr="00370C4D" w:rsidRDefault="00771A41" w:rsidP="009A2C43">
      <w:pPr>
        <w:pStyle w:val="ab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0C4D">
        <w:rPr>
          <w:rFonts w:ascii="Times New Roman" w:hAnsi="Times New Roman"/>
          <w:i/>
          <w:sz w:val="28"/>
          <w:szCs w:val="28"/>
          <w:lang w:val="ru-RU"/>
        </w:rPr>
        <w:t>Очень редко</w:t>
      </w:r>
    </w:p>
    <w:p w14:paraId="332C08BF" w14:textId="11F2A1D6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реакции гиперчувствительности от легкой до тяжелой степени тяжести, включая анафилактические реакции и шок</w:t>
      </w:r>
    </w:p>
    <w:p w14:paraId="3B586379" w14:textId="76A0D3C3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тромбоэмболия (связанная или несвязанная с СГСЯ)</w:t>
      </w:r>
    </w:p>
    <w:p w14:paraId="48ECFBDD" w14:textId="0B8030D1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обострение или ухудшение астмы</w:t>
      </w:r>
    </w:p>
    <w:p w14:paraId="489BD7D1" w14:textId="77777777" w:rsidR="00771A41" w:rsidRPr="00370C4D" w:rsidRDefault="00771A41" w:rsidP="009A2C43">
      <w:pPr>
        <w:pStyle w:val="a5"/>
        <w:spacing w:after="0"/>
        <w:ind w:right="-1"/>
        <w:jc w:val="both"/>
        <w:rPr>
          <w:sz w:val="28"/>
          <w:szCs w:val="28"/>
          <w:u w:val="single"/>
        </w:rPr>
      </w:pPr>
      <w:r w:rsidRPr="00370C4D">
        <w:rPr>
          <w:sz w:val="28"/>
          <w:szCs w:val="28"/>
          <w:u w:val="single"/>
        </w:rPr>
        <w:t>Лечение мужчин</w:t>
      </w:r>
    </w:p>
    <w:p w14:paraId="1DB3421F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hAnsi="Times New Roman"/>
          <w:i/>
          <w:sz w:val="28"/>
          <w:szCs w:val="28"/>
        </w:rPr>
        <w:t>Очень часто</w:t>
      </w:r>
    </w:p>
    <w:p w14:paraId="00FC66E6" w14:textId="73214D3A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реакции в месте инъекции (например, боль, эритема, гематома, отек и/или раздражение в месте инъекции)</w:t>
      </w:r>
    </w:p>
    <w:p w14:paraId="6E042B8A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310750DC" w14:textId="668A1A7E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акне</w:t>
      </w:r>
    </w:p>
    <w:p w14:paraId="00B5D361" w14:textId="0B553775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гинекомастия, варикоцеле</w:t>
      </w:r>
    </w:p>
    <w:p w14:paraId="5A7AE057" w14:textId="4B7E60D4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увеличение массы тела</w:t>
      </w:r>
    </w:p>
    <w:p w14:paraId="36FD5AF9" w14:textId="77777777" w:rsidR="00771A41" w:rsidRPr="00370C4D" w:rsidRDefault="00771A41" w:rsidP="009A2C43">
      <w:pPr>
        <w:pStyle w:val="ab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0C4D">
        <w:rPr>
          <w:rFonts w:ascii="Times New Roman" w:hAnsi="Times New Roman"/>
          <w:i/>
          <w:sz w:val="28"/>
          <w:szCs w:val="28"/>
          <w:lang w:val="ru-RU"/>
        </w:rPr>
        <w:t>Очень редко</w:t>
      </w:r>
    </w:p>
    <w:p w14:paraId="3097E0F1" w14:textId="64287DAC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реакции гиперчувствительности от легкой до тяжелой степени тяжести, включая анафилактические реакции и шок</w:t>
      </w:r>
    </w:p>
    <w:p w14:paraId="4D9D5943" w14:textId="031EF6D9" w:rsidR="00771A41" w:rsidRPr="00370C4D" w:rsidRDefault="00771A41" w:rsidP="009A2C43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right="-1" w:firstLine="0"/>
        <w:jc w:val="both"/>
        <w:rPr>
          <w:sz w:val="28"/>
          <w:szCs w:val="28"/>
        </w:rPr>
      </w:pPr>
      <w:r w:rsidRPr="00370C4D">
        <w:rPr>
          <w:sz w:val="28"/>
          <w:szCs w:val="28"/>
        </w:rPr>
        <w:t>обострение или ухудшение астмы</w:t>
      </w:r>
    </w:p>
    <w:p w14:paraId="287645C5" w14:textId="77777777" w:rsidR="00771A41" w:rsidRPr="00370C4D" w:rsidRDefault="00771A41" w:rsidP="009A2C43">
      <w:pPr>
        <w:pStyle w:val="a7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F55A8" w14:textId="77777777" w:rsidR="00771A41" w:rsidRPr="00370C4D" w:rsidRDefault="00771A41" w:rsidP="009A2C43">
      <w:pPr>
        <w:pStyle w:val="a7"/>
        <w:ind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0C4D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5065E59F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Комитета медицинского и фармацевтического </w:t>
      </w:r>
      <w:r w:rsidRPr="00370C4D">
        <w:rPr>
          <w:rFonts w:ascii="Times New Roman" w:hAnsi="Times New Roman"/>
          <w:sz w:val="28"/>
          <w:szCs w:val="28"/>
        </w:rPr>
        <w:lastRenderedPageBreak/>
        <w:t xml:space="preserve">контроля Министерства здравоохранения Республики Казахстан </w:t>
      </w:r>
      <w:hyperlink r:id="rId8" w:history="1">
        <w:r w:rsidRPr="00370C4D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370C4D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370C4D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70C4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70C4D">
          <w:rPr>
            <w:rStyle w:val="a8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Pr="00370C4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370C4D">
          <w:rPr>
            <w:rStyle w:val="a8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370C4D">
        <w:rPr>
          <w:rStyle w:val="a8"/>
          <w:rFonts w:ascii="Times New Roman" w:hAnsi="Times New Roman"/>
          <w:sz w:val="28"/>
          <w:szCs w:val="28"/>
        </w:rPr>
        <w:t>.</w:t>
      </w:r>
    </w:p>
    <w:p w14:paraId="7026EB90" w14:textId="77777777" w:rsidR="00771A41" w:rsidRPr="00370C4D" w:rsidRDefault="00771A41" w:rsidP="009A2C43">
      <w:pPr>
        <w:pStyle w:val="a7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7D53F" w14:textId="77777777" w:rsidR="00771A41" w:rsidRPr="00370C4D" w:rsidRDefault="00771A41" w:rsidP="009A2C43">
      <w:pPr>
        <w:pStyle w:val="a7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332C94F3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</w:p>
    <w:p w14:paraId="505AF78E" w14:textId="77777777" w:rsidR="00771A41" w:rsidRPr="00370C4D" w:rsidRDefault="008A74A5" w:rsidP="009A2C43">
      <w:pPr>
        <w:pStyle w:val="a3"/>
        <w:spacing w:after="0"/>
        <w:ind w:left="0" w:right="-1"/>
        <w:jc w:val="both"/>
        <w:rPr>
          <w:color w:val="000000"/>
          <w:sz w:val="28"/>
          <w:szCs w:val="28"/>
        </w:rPr>
      </w:pPr>
      <w:r w:rsidRPr="00370C4D">
        <w:rPr>
          <w:color w:val="000000"/>
          <w:sz w:val="28"/>
          <w:szCs w:val="28"/>
        </w:rPr>
        <w:t>Состав на 1 мл препарата</w:t>
      </w:r>
    </w:p>
    <w:p w14:paraId="4CD7F527" w14:textId="77777777" w:rsidR="00771A41" w:rsidRPr="00370C4D" w:rsidRDefault="00771A41" w:rsidP="009A2C43">
      <w:pPr>
        <w:pStyle w:val="a3"/>
        <w:spacing w:after="0"/>
        <w:ind w:left="0" w:right="-1"/>
        <w:jc w:val="both"/>
        <w:rPr>
          <w:color w:val="000000"/>
          <w:sz w:val="28"/>
          <w:szCs w:val="28"/>
        </w:rPr>
      </w:pPr>
      <w:r w:rsidRPr="00370C4D">
        <w:rPr>
          <w:i/>
          <w:color w:val="000000"/>
          <w:sz w:val="28"/>
          <w:szCs w:val="28"/>
        </w:rPr>
        <w:t>активное вещество</w:t>
      </w:r>
      <w:r w:rsidRPr="00370C4D">
        <w:rPr>
          <w:color w:val="000000"/>
          <w:sz w:val="28"/>
          <w:szCs w:val="28"/>
        </w:rPr>
        <w:t xml:space="preserve"> - </w:t>
      </w:r>
      <w:r w:rsidR="00A562B7" w:rsidRPr="00370C4D">
        <w:rPr>
          <w:bCs/>
          <w:sz w:val="28"/>
          <w:szCs w:val="28"/>
        </w:rPr>
        <w:t>Фолликулостимулирующий гормон</w:t>
      </w:r>
      <w:r w:rsidR="00A562B7" w:rsidRPr="00370C4D">
        <w:rPr>
          <w:bCs/>
          <w:sz w:val="28"/>
          <w:szCs w:val="28"/>
          <w:vertAlign w:val="superscript"/>
        </w:rPr>
        <w:t>1</w:t>
      </w:r>
      <w:r w:rsidR="00A562B7" w:rsidRPr="00370C4D">
        <w:rPr>
          <w:bCs/>
          <w:sz w:val="28"/>
          <w:szCs w:val="28"/>
        </w:rPr>
        <w:t xml:space="preserve"> 44</w:t>
      </w:r>
      <w:r w:rsidR="00A562B7" w:rsidRPr="00370C4D">
        <w:rPr>
          <w:color w:val="000000"/>
          <w:sz w:val="28"/>
          <w:szCs w:val="28"/>
        </w:rPr>
        <w:t xml:space="preserve"> мкг</w:t>
      </w:r>
    </w:p>
    <w:p w14:paraId="13E4A898" w14:textId="35CF4951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i/>
          <w:color w:val="000000"/>
          <w:sz w:val="28"/>
          <w:szCs w:val="28"/>
        </w:rPr>
        <w:t>вспомогательные вещества:</w:t>
      </w:r>
      <w:r w:rsidRPr="00370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7BC" w:rsidRPr="00370C4D">
        <w:rPr>
          <w:rFonts w:ascii="Times New Roman" w:hAnsi="Times New Roman"/>
          <w:color w:val="000000"/>
          <w:sz w:val="28"/>
          <w:szCs w:val="28"/>
        </w:rPr>
        <w:t>сахароза, м</w:t>
      </w:r>
      <w:r w:rsidR="000D11C3" w:rsidRPr="00370C4D">
        <w:rPr>
          <w:rFonts w:ascii="Times New Roman" w:hAnsi="Times New Roman"/>
          <w:color w:val="000000"/>
          <w:sz w:val="28"/>
          <w:szCs w:val="28"/>
        </w:rPr>
        <w:t>ета</w:t>
      </w:r>
      <w:r w:rsidR="00AC17BC" w:rsidRPr="00370C4D">
        <w:rPr>
          <w:rFonts w:ascii="Times New Roman" w:hAnsi="Times New Roman"/>
          <w:color w:val="000000"/>
          <w:sz w:val="28"/>
          <w:szCs w:val="28"/>
        </w:rPr>
        <w:t xml:space="preserve">-крезол, </w:t>
      </w:r>
      <w:proofErr w:type="spellStart"/>
      <w:r w:rsidR="00AC17BC" w:rsidRPr="00370C4D">
        <w:rPr>
          <w:rFonts w:ascii="Times New Roman" w:hAnsi="Times New Roman"/>
          <w:color w:val="000000"/>
          <w:sz w:val="28"/>
          <w:szCs w:val="28"/>
        </w:rPr>
        <w:t>динатрия</w:t>
      </w:r>
      <w:proofErr w:type="spellEnd"/>
      <w:r w:rsidR="00AC17BC" w:rsidRPr="00370C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17BC" w:rsidRPr="00370C4D">
        <w:rPr>
          <w:rFonts w:ascii="Times New Roman" w:hAnsi="Times New Roman"/>
          <w:color w:val="000000"/>
          <w:sz w:val="28"/>
          <w:szCs w:val="28"/>
        </w:rPr>
        <w:t>гидрофосфата</w:t>
      </w:r>
      <w:proofErr w:type="spellEnd"/>
      <w:r w:rsidR="00AC17BC" w:rsidRPr="00370C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17BC" w:rsidRPr="00370C4D">
        <w:rPr>
          <w:rFonts w:ascii="Times New Roman" w:hAnsi="Times New Roman"/>
          <w:color w:val="000000"/>
          <w:sz w:val="28"/>
          <w:szCs w:val="28"/>
        </w:rPr>
        <w:t>дигидрат</w:t>
      </w:r>
      <w:proofErr w:type="spellEnd"/>
      <w:r w:rsidR="00AC17BC" w:rsidRPr="00370C4D">
        <w:rPr>
          <w:rFonts w:ascii="Times New Roman" w:hAnsi="Times New Roman"/>
          <w:color w:val="000000"/>
          <w:sz w:val="28"/>
          <w:szCs w:val="28"/>
        </w:rPr>
        <w:t xml:space="preserve">, натрия </w:t>
      </w:r>
      <w:proofErr w:type="spellStart"/>
      <w:r w:rsidR="000D11C3" w:rsidRPr="00370C4D">
        <w:rPr>
          <w:rFonts w:ascii="Times New Roman" w:hAnsi="Times New Roman"/>
          <w:color w:val="000000"/>
          <w:sz w:val="28"/>
          <w:szCs w:val="28"/>
        </w:rPr>
        <w:t>ди</w:t>
      </w:r>
      <w:r w:rsidR="00AC17BC" w:rsidRPr="00370C4D">
        <w:rPr>
          <w:rFonts w:ascii="Times New Roman" w:hAnsi="Times New Roman"/>
          <w:color w:val="000000"/>
          <w:sz w:val="28"/>
          <w:szCs w:val="28"/>
        </w:rPr>
        <w:t>гидрофосфата</w:t>
      </w:r>
      <w:proofErr w:type="spellEnd"/>
      <w:r w:rsidR="00AC17BC" w:rsidRPr="00370C4D">
        <w:rPr>
          <w:rFonts w:ascii="Times New Roman" w:hAnsi="Times New Roman"/>
          <w:color w:val="000000"/>
          <w:sz w:val="28"/>
          <w:szCs w:val="28"/>
        </w:rPr>
        <w:t xml:space="preserve"> моногидрат, метионин, </w:t>
      </w:r>
      <w:proofErr w:type="spellStart"/>
      <w:r w:rsidRPr="00370C4D">
        <w:rPr>
          <w:rFonts w:ascii="Times New Roman" w:hAnsi="Times New Roman"/>
          <w:sz w:val="28"/>
          <w:szCs w:val="28"/>
        </w:rPr>
        <w:t>полоксамер</w:t>
      </w:r>
      <w:proofErr w:type="spellEnd"/>
      <w:r w:rsidRPr="00370C4D">
        <w:rPr>
          <w:rFonts w:ascii="Times New Roman" w:hAnsi="Times New Roman"/>
          <w:sz w:val="28"/>
          <w:szCs w:val="28"/>
        </w:rPr>
        <w:t xml:space="preserve"> 188, вода для инъекций.</w:t>
      </w:r>
    </w:p>
    <w:p w14:paraId="04D014A5" w14:textId="55F09B7A" w:rsidR="008A74A5" w:rsidRPr="00370C4D" w:rsidRDefault="008A74A5" w:rsidP="009A2C43">
      <w:pPr>
        <w:pStyle w:val="ab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70C4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370C4D">
        <w:rPr>
          <w:rFonts w:ascii="Times New Roman" w:hAnsi="Times New Roman"/>
          <w:sz w:val="28"/>
          <w:szCs w:val="28"/>
          <w:lang w:val="ru-RU"/>
        </w:rPr>
        <w:t>Человеческий фолликулостимулирующий гормон (ФСГ), ДНК-рекомбинантный, фоллитропин альфа</w:t>
      </w:r>
    </w:p>
    <w:p w14:paraId="59FB510A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14:paraId="325FCDF9" w14:textId="648B1098" w:rsidR="004B3071" w:rsidRPr="00370C4D" w:rsidRDefault="000D11C3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Прозрачный бесцветный раствор, не содержащий частиц, которые можно увидеть при визуальном осмотре</w:t>
      </w:r>
    </w:p>
    <w:p w14:paraId="46088357" w14:textId="77777777" w:rsidR="000D11C3" w:rsidRPr="00370C4D" w:rsidRDefault="000D11C3" w:rsidP="009A2C43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06D9643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0EDD6911" w14:textId="77777777" w:rsidR="000D11C3" w:rsidRPr="00370C4D" w:rsidRDefault="000D11C3" w:rsidP="000D11C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2175220287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По 0.75 мл или 1.5 мл препарата помещают в картридж из бесцветного боросиликатного стекла (тип I) вместимостью 3 мл, укупоренный с одной стороны резиновым (</w:t>
      </w:r>
      <w:proofErr w:type="spellStart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бромбутиловым</w:t>
      </w:r>
      <w:proofErr w:type="spellEnd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) поршнем, с другой стороны – ламинированным резиновым диском под алюминиевой обкаткой. Картридж устанавливают в </w:t>
      </w:r>
      <w:proofErr w:type="spellStart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мультидозовую</w:t>
      </w:r>
      <w:proofErr w:type="spellEnd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одноразовую ручку BD </w:t>
      </w:r>
      <w:proofErr w:type="spellStart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Vystra</w:t>
      </w:r>
      <w:proofErr w:type="spellEnd"/>
      <w:r w:rsidRPr="00370C4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многократных инъекций. На ручку наклеивают бумажную самоклеящуюся этикетку.</w:t>
      </w:r>
    </w:p>
    <w:p w14:paraId="5F146865" w14:textId="77777777" w:rsidR="000D11C3" w:rsidRPr="00370C4D" w:rsidRDefault="000D11C3" w:rsidP="000D11C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По 1 </w:t>
      </w:r>
      <w:proofErr w:type="spellStart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мультидозовой</w:t>
      </w:r>
      <w:proofErr w:type="spellEnd"/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одноразовой ручке для многократных инъекций вместе с инструкцией по медицинскому применению на казахском и русском языках помещают в картонную (треугольную) пачку с контролем первого вскрытия в виде стикера-голограммы.</w:t>
      </w:r>
    </w:p>
    <w:p w14:paraId="0BB0E7B4" w14:textId="77777777" w:rsidR="00270188" w:rsidRPr="00370C4D" w:rsidRDefault="000D11C3" w:rsidP="000D11C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sz w:val="28"/>
          <w:szCs w:val="28"/>
          <w:lang w:eastAsia="ru-RU"/>
        </w:rPr>
        <w:t>По 6 индивидуальных картонных пачек помещают в картонную (шестигранную) коробку.</w:t>
      </w:r>
    </w:p>
    <w:p w14:paraId="7AEE78A4" w14:textId="6C9E3054" w:rsidR="00771A41" w:rsidRPr="00370C4D" w:rsidRDefault="00771A41" w:rsidP="000D11C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>Срок хранения</w:t>
      </w:r>
    </w:p>
    <w:p w14:paraId="29971FCB" w14:textId="7FEE694E" w:rsidR="00771A41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 xml:space="preserve">2 года. </w:t>
      </w:r>
    </w:p>
    <w:p w14:paraId="54930D3D" w14:textId="77777777" w:rsidR="000B3844" w:rsidRPr="00E966E6" w:rsidRDefault="000B3844" w:rsidP="000B38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6E6">
        <w:rPr>
          <w:rFonts w:ascii="Times New Roman" w:hAnsi="Times New Roman"/>
          <w:sz w:val="28"/>
          <w:szCs w:val="28"/>
        </w:rPr>
        <w:t>После первого применения препарат можно хранить не более 28 дней.</w:t>
      </w:r>
    </w:p>
    <w:p w14:paraId="784ABFA8" w14:textId="286FD054" w:rsidR="000B3844" w:rsidRPr="00E966E6" w:rsidRDefault="000B3844" w:rsidP="000B38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6E6">
        <w:rPr>
          <w:rFonts w:ascii="Times New Roman" w:hAnsi="Times New Roman"/>
          <w:bCs/>
          <w:sz w:val="28"/>
          <w:szCs w:val="28"/>
        </w:rPr>
        <w:t>В пределах срока годности препарат может храниться в течение 3 месяцев без холодильника при температуре не выше 25 ºС и должен быть уничтожен, если в течение этого периода не был использован.</w:t>
      </w:r>
    </w:p>
    <w:p w14:paraId="25AB7E19" w14:textId="4B2E71F9" w:rsidR="00771A41" w:rsidRPr="00E966E6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966E6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</w:t>
      </w:r>
      <w:r w:rsidR="001E6DD1" w:rsidRPr="00E966E6">
        <w:rPr>
          <w:rFonts w:ascii="Times New Roman" w:eastAsia="Times New Roman" w:hAnsi="Times New Roman"/>
          <w:sz w:val="28"/>
          <w:szCs w:val="28"/>
          <w:lang w:val="kk-KZ" w:eastAsia="ru-RU"/>
        </w:rPr>
        <w:t>!</w:t>
      </w:r>
    </w:p>
    <w:p w14:paraId="63223A24" w14:textId="77777777" w:rsidR="00771A41" w:rsidRPr="00E966E6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2175220288"/>
      <w:bookmarkEnd w:id="1"/>
      <w:r w:rsidRPr="00E966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2"/>
    <w:p w14:paraId="331D6380" w14:textId="4B2CBD18" w:rsidR="00771A41" w:rsidRPr="00E966E6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6E6">
        <w:rPr>
          <w:rFonts w:ascii="Times New Roman" w:hAnsi="Times New Roman"/>
          <w:sz w:val="28"/>
          <w:szCs w:val="28"/>
        </w:rPr>
        <w:t xml:space="preserve">Хранить </w:t>
      </w:r>
      <w:r w:rsidR="00A562B7" w:rsidRPr="00E966E6">
        <w:rPr>
          <w:rFonts w:ascii="Times New Roman" w:hAnsi="Times New Roman"/>
          <w:sz w:val="28"/>
          <w:szCs w:val="28"/>
        </w:rPr>
        <w:t xml:space="preserve">при температуре от 2 ºС до 8 </w:t>
      </w:r>
      <w:proofErr w:type="spellStart"/>
      <w:r w:rsidR="00A562B7" w:rsidRPr="00E966E6">
        <w:rPr>
          <w:rFonts w:ascii="Times New Roman" w:hAnsi="Times New Roman"/>
          <w:sz w:val="28"/>
          <w:szCs w:val="28"/>
          <w:vertAlign w:val="superscript"/>
        </w:rPr>
        <w:t>о</w:t>
      </w:r>
      <w:r w:rsidR="00A562B7" w:rsidRPr="00E966E6">
        <w:rPr>
          <w:rFonts w:ascii="Times New Roman" w:hAnsi="Times New Roman"/>
          <w:sz w:val="28"/>
          <w:szCs w:val="28"/>
        </w:rPr>
        <w:t>С</w:t>
      </w:r>
      <w:proofErr w:type="spellEnd"/>
      <w:r w:rsidR="000B3844" w:rsidRPr="00E966E6">
        <w:rPr>
          <w:rFonts w:ascii="Times New Roman" w:hAnsi="Times New Roman"/>
          <w:sz w:val="28"/>
          <w:szCs w:val="28"/>
        </w:rPr>
        <w:t xml:space="preserve"> в защищенном от света месте</w:t>
      </w:r>
      <w:r w:rsidRPr="00E966E6">
        <w:rPr>
          <w:rFonts w:ascii="Times New Roman" w:hAnsi="Times New Roman"/>
          <w:sz w:val="28"/>
          <w:szCs w:val="28"/>
        </w:rPr>
        <w:t>.</w:t>
      </w:r>
      <w:r w:rsidR="00270188" w:rsidRPr="00E966E6">
        <w:rPr>
          <w:rFonts w:ascii="Times New Roman" w:hAnsi="Times New Roman"/>
          <w:sz w:val="28"/>
          <w:szCs w:val="28"/>
        </w:rPr>
        <w:t xml:space="preserve"> Не замораживать.</w:t>
      </w:r>
    </w:p>
    <w:p w14:paraId="7112F5BB" w14:textId="77777777" w:rsidR="000B3844" w:rsidRPr="00E966E6" w:rsidRDefault="000B3844" w:rsidP="000B384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6E6">
        <w:rPr>
          <w:rFonts w:ascii="Times New Roman" w:hAnsi="Times New Roman"/>
          <w:sz w:val="28"/>
          <w:szCs w:val="28"/>
        </w:rPr>
        <w:t>После первого применения препарат можно хранить при температуре не выше 25 ºС.</w:t>
      </w:r>
    </w:p>
    <w:p w14:paraId="097EF8F9" w14:textId="77777777" w:rsidR="00771A41" w:rsidRPr="00370C4D" w:rsidRDefault="00771A41" w:rsidP="009A2C43">
      <w:pPr>
        <w:pStyle w:val="a5"/>
        <w:spacing w:after="0"/>
        <w:ind w:right="-1"/>
        <w:jc w:val="both"/>
        <w:rPr>
          <w:sz w:val="28"/>
          <w:szCs w:val="28"/>
        </w:rPr>
      </w:pPr>
      <w:r w:rsidRPr="00E966E6">
        <w:rPr>
          <w:sz w:val="28"/>
          <w:szCs w:val="28"/>
        </w:rPr>
        <w:t>Хранить в недоступном</w:t>
      </w:r>
      <w:r w:rsidRPr="00370C4D">
        <w:rPr>
          <w:sz w:val="28"/>
          <w:szCs w:val="28"/>
        </w:rPr>
        <w:t xml:space="preserve"> для детей месте!</w:t>
      </w:r>
    </w:p>
    <w:p w14:paraId="24961A7A" w14:textId="77777777" w:rsidR="00A562B7" w:rsidRPr="00370C4D" w:rsidRDefault="00A562B7" w:rsidP="009A2C43">
      <w:pPr>
        <w:pStyle w:val="a5"/>
        <w:spacing w:after="0"/>
        <w:ind w:right="-1"/>
        <w:jc w:val="both"/>
        <w:rPr>
          <w:sz w:val="28"/>
          <w:szCs w:val="28"/>
        </w:rPr>
      </w:pPr>
    </w:p>
    <w:p w14:paraId="2D828F11" w14:textId="77777777" w:rsidR="00771A41" w:rsidRPr="00370C4D" w:rsidRDefault="00771A41" w:rsidP="009A2C43">
      <w:pPr>
        <w:pStyle w:val="3"/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370C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Условия отпуска из аптек </w:t>
      </w:r>
    </w:p>
    <w:p w14:paraId="04B7435D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0C4D">
        <w:rPr>
          <w:rFonts w:ascii="Times New Roman" w:hAnsi="Times New Roman"/>
          <w:sz w:val="28"/>
          <w:szCs w:val="28"/>
        </w:rPr>
        <w:t>По рецепту</w:t>
      </w:r>
    </w:p>
    <w:p w14:paraId="05A00581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FFDA9C" w14:textId="77777777" w:rsidR="00771A41" w:rsidRPr="00370C4D" w:rsidRDefault="00771A41" w:rsidP="009A2C4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00728E15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0C4D">
        <w:rPr>
          <w:rFonts w:ascii="Times New Roman" w:hAnsi="Times New Roman"/>
          <w:sz w:val="28"/>
          <w:szCs w:val="28"/>
          <w:lang w:val="en-US"/>
        </w:rPr>
        <w:t>CinnaGen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4D">
        <w:rPr>
          <w:rFonts w:ascii="Times New Roman" w:hAnsi="Times New Roman"/>
          <w:sz w:val="28"/>
          <w:szCs w:val="28"/>
          <w:lang w:val="en-US"/>
        </w:rPr>
        <w:t>Co</w:t>
      </w:r>
      <w:r w:rsidRPr="00370C4D">
        <w:rPr>
          <w:rFonts w:ascii="Times New Roman" w:hAnsi="Times New Roman"/>
          <w:sz w:val="28"/>
          <w:szCs w:val="28"/>
          <w:lang w:val="uk-UA"/>
        </w:rPr>
        <w:t>.</w:t>
      </w:r>
    </w:p>
    <w:p w14:paraId="45C17553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Исламская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Республика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Иран</w:t>
      </w:r>
      <w:proofErr w:type="spellEnd"/>
    </w:p>
    <w:p w14:paraId="29BEC5C0" w14:textId="12F0FD07" w:rsidR="00A761E8" w:rsidRPr="000B3844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70C4D">
        <w:rPr>
          <w:rFonts w:ascii="Times New Roman" w:hAnsi="Times New Roman"/>
          <w:sz w:val="28"/>
          <w:szCs w:val="28"/>
          <w:lang w:val="uk-UA"/>
        </w:rPr>
        <w:t>3</w:t>
      </w:r>
      <w:proofErr w:type="spellStart"/>
      <w:r w:rsidRPr="00370C4D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en-US"/>
        </w:rPr>
        <w:t>Sq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370C4D">
        <w:rPr>
          <w:rFonts w:ascii="Times New Roman" w:hAnsi="Times New Roman"/>
          <w:sz w:val="28"/>
          <w:szCs w:val="28"/>
          <w:lang w:val="en-US"/>
        </w:rPr>
        <w:t>Simin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en-US"/>
        </w:rPr>
        <w:t>Dasht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4D">
        <w:rPr>
          <w:rFonts w:ascii="Times New Roman" w:hAnsi="Times New Roman"/>
          <w:sz w:val="28"/>
          <w:szCs w:val="28"/>
          <w:lang w:val="en-US"/>
        </w:rPr>
        <w:t>Industrial</w:t>
      </w:r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4D">
        <w:rPr>
          <w:rFonts w:ascii="Times New Roman" w:hAnsi="Times New Roman"/>
          <w:sz w:val="28"/>
          <w:szCs w:val="28"/>
          <w:lang w:val="en-US"/>
        </w:rPr>
        <w:t>Area</w:t>
      </w:r>
      <w:r w:rsidRPr="00370C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Карадж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Альб</w:t>
      </w:r>
      <w:r w:rsidR="00270188" w:rsidRPr="000B3844">
        <w:rPr>
          <w:rFonts w:ascii="Times New Roman" w:hAnsi="Times New Roman"/>
          <w:sz w:val="28"/>
          <w:szCs w:val="28"/>
          <w:lang w:val="uk-UA"/>
        </w:rPr>
        <w:t>орз</w:t>
      </w:r>
      <w:proofErr w:type="spellEnd"/>
    </w:p>
    <w:p w14:paraId="16B51877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370C4D">
        <w:rPr>
          <w:rFonts w:ascii="Times New Roman" w:hAnsi="Times New Roman"/>
          <w:iCs/>
          <w:sz w:val="28"/>
          <w:szCs w:val="28"/>
          <w:lang w:bidi="ru-RU"/>
        </w:rPr>
        <w:t>тел.:  +98 263667 0334</w:t>
      </w:r>
    </w:p>
    <w:p w14:paraId="3C784C2C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370C4D">
        <w:rPr>
          <w:rFonts w:ascii="Times New Roman" w:hAnsi="Times New Roman"/>
          <w:iCs/>
          <w:sz w:val="28"/>
          <w:szCs w:val="28"/>
          <w:lang w:bidi="ru-RU"/>
        </w:rPr>
        <w:t>факс: +98 263667 0337</w:t>
      </w:r>
    </w:p>
    <w:p w14:paraId="6E0EFDA3" w14:textId="7A664422" w:rsidR="00A761E8" w:rsidRPr="00370C4D" w:rsidRDefault="0013556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370C4D">
        <w:rPr>
          <w:rFonts w:ascii="Times New Roman" w:hAnsi="Times New Roman"/>
          <w:iCs/>
          <w:sz w:val="28"/>
          <w:szCs w:val="28"/>
          <w:lang w:val="kk-KZ" w:bidi="ru-RU"/>
        </w:rPr>
        <w:t>Электронная почта</w:t>
      </w:r>
      <w:r w:rsidR="00A761E8" w:rsidRPr="00370C4D">
        <w:rPr>
          <w:rFonts w:ascii="Times New Roman" w:hAnsi="Times New Roman"/>
          <w:iCs/>
          <w:sz w:val="28"/>
          <w:szCs w:val="28"/>
          <w:lang w:bidi="ru-RU"/>
        </w:rPr>
        <w:t xml:space="preserve">: </w:t>
      </w:r>
      <w:hyperlink r:id="rId9" w:history="1"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val="en-US"/>
          </w:rPr>
          <w:t>cinnagen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bidi="ru-RU"/>
          </w:rPr>
          <w:t>@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val="en-US"/>
          </w:rPr>
          <w:t>cinnagen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bidi="ru-RU"/>
          </w:rPr>
          <w:t>.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val="en-US"/>
          </w:rPr>
          <w:t>com</w:t>
        </w:r>
      </w:hyperlink>
    </w:p>
    <w:p w14:paraId="50254542" w14:textId="77777777" w:rsidR="00771A41" w:rsidRPr="00370C4D" w:rsidRDefault="00771A41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0DED64F" w14:textId="77777777" w:rsidR="00771A41" w:rsidRPr="00370C4D" w:rsidRDefault="00771A41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  <w:r w:rsidRPr="00370C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370C4D"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 xml:space="preserve"> </w:t>
      </w: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регистрационного</w:t>
      </w:r>
      <w:r w:rsidRPr="00370C4D">
        <w:rPr>
          <w:rFonts w:ascii="Times New Roman" w:eastAsia="Times New Roman" w:hAnsi="Times New Roman"/>
          <w:b/>
          <w:sz w:val="28"/>
          <w:szCs w:val="28"/>
          <w:lang w:val="de-DE" w:eastAsia="ru-RU"/>
        </w:rPr>
        <w:t xml:space="preserve"> </w:t>
      </w:r>
      <w:r w:rsidRPr="00370C4D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удостоверения</w:t>
      </w:r>
    </w:p>
    <w:p w14:paraId="3FD06CAA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75445706"/>
      <w:proofErr w:type="spellStart"/>
      <w:r w:rsidRPr="00370C4D">
        <w:rPr>
          <w:rFonts w:ascii="Times New Roman" w:hAnsi="Times New Roman"/>
          <w:sz w:val="28"/>
          <w:szCs w:val="28"/>
          <w:lang w:val="de-DE"/>
        </w:rPr>
        <w:t>CinnaGen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4D">
        <w:rPr>
          <w:rFonts w:ascii="Times New Roman" w:hAnsi="Times New Roman"/>
          <w:sz w:val="28"/>
          <w:szCs w:val="28"/>
          <w:lang w:val="de-DE"/>
        </w:rPr>
        <w:t>Co</w:t>
      </w:r>
      <w:r w:rsidRPr="00370C4D">
        <w:rPr>
          <w:rFonts w:ascii="Times New Roman" w:hAnsi="Times New Roman"/>
          <w:sz w:val="28"/>
          <w:szCs w:val="28"/>
          <w:lang w:val="uk-UA"/>
        </w:rPr>
        <w:t>.</w:t>
      </w:r>
    </w:p>
    <w:p w14:paraId="39E5990A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Исламская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Республика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Иран</w:t>
      </w:r>
      <w:proofErr w:type="spellEnd"/>
    </w:p>
    <w:p w14:paraId="382CE1F6" w14:textId="5F50D469" w:rsidR="00A761E8" w:rsidRPr="000B3844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70C4D">
        <w:rPr>
          <w:rFonts w:ascii="Times New Roman" w:hAnsi="Times New Roman"/>
          <w:sz w:val="28"/>
          <w:szCs w:val="28"/>
          <w:lang w:val="uk-UA"/>
        </w:rPr>
        <w:t>3</w:t>
      </w:r>
      <w:proofErr w:type="spellStart"/>
      <w:r w:rsidRPr="00370C4D">
        <w:rPr>
          <w:rFonts w:ascii="Times New Roman" w:hAnsi="Times New Roman"/>
          <w:sz w:val="28"/>
          <w:szCs w:val="28"/>
          <w:vertAlign w:val="superscript"/>
          <w:lang w:val="de-DE"/>
        </w:rPr>
        <w:t>rd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de-DE"/>
        </w:rPr>
        <w:t>Sq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370C4D">
        <w:rPr>
          <w:rFonts w:ascii="Times New Roman" w:hAnsi="Times New Roman"/>
          <w:sz w:val="28"/>
          <w:szCs w:val="28"/>
          <w:lang w:val="de-DE"/>
        </w:rPr>
        <w:t>Simin</w:t>
      </w:r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C4D">
        <w:rPr>
          <w:rFonts w:ascii="Times New Roman" w:hAnsi="Times New Roman"/>
          <w:sz w:val="28"/>
          <w:szCs w:val="28"/>
          <w:lang w:val="de-DE"/>
        </w:rPr>
        <w:t>Dasht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4D">
        <w:rPr>
          <w:rFonts w:ascii="Times New Roman" w:hAnsi="Times New Roman"/>
          <w:sz w:val="28"/>
          <w:szCs w:val="28"/>
          <w:lang w:val="de-DE"/>
        </w:rPr>
        <w:t>Industrial</w:t>
      </w:r>
      <w:r w:rsidRPr="00370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4D">
        <w:rPr>
          <w:rFonts w:ascii="Times New Roman" w:hAnsi="Times New Roman"/>
          <w:sz w:val="28"/>
          <w:szCs w:val="28"/>
          <w:lang w:val="de-DE"/>
        </w:rPr>
        <w:t>Area</w:t>
      </w:r>
      <w:r w:rsidRPr="00370C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Карадж</w:t>
      </w:r>
      <w:proofErr w:type="spellEnd"/>
      <w:r w:rsidRPr="00370C4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0C4D">
        <w:rPr>
          <w:rFonts w:ascii="Times New Roman" w:hAnsi="Times New Roman"/>
          <w:sz w:val="28"/>
          <w:szCs w:val="28"/>
          <w:lang w:val="uk-UA"/>
        </w:rPr>
        <w:t>Альб</w:t>
      </w:r>
      <w:r w:rsidR="00270188" w:rsidRPr="000B3844">
        <w:rPr>
          <w:rFonts w:ascii="Times New Roman" w:hAnsi="Times New Roman"/>
          <w:sz w:val="28"/>
          <w:szCs w:val="28"/>
          <w:lang w:val="uk-UA"/>
        </w:rPr>
        <w:t>орз</w:t>
      </w:r>
      <w:proofErr w:type="spellEnd"/>
    </w:p>
    <w:p w14:paraId="2CE55F3A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370C4D">
        <w:rPr>
          <w:rFonts w:ascii="Times New Roman" w:hAnsi="Times New Roman"/>
          <w:iCs/>
          <w:sz w:val="28"/>
          <w:szCs w:val="28"/>
          <w:lang w:bidi="ru-RU"/>
        </w:rPr>
        <w:t>тел.:  +98 263667 0334</w:t>
      </w:r>
    </w:p>
    <w:p w14:paraId="76830B22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370C4D">
        <w:rPr>
          <w:rFonts w:ascii="Times New Roman" w:hAnsi="Times New Roman"/>
          <w:iCs/>
          <w:sz w:val="28"/>
          <w:szCs w:val="28"/>
          <w:lang w:bidi="ru-RU"/>
        </w:rPr>
        <w:t>факс: +98 263667 0337</w:t>
      </w:r>
    </w:p>
    <w:p w14:paraId="1C4F1A1B" w14:textId="2D6E8CE9" w:rsidR="00A761E8" w:rsidRPr="00370C4D" w:rsidRDefault="000610EA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370C4D">
        <w:rPr>
          <w:rFonts w:ascii="Times New Roman" w:eastAsia="Microsoft Sans Serif" w:hAnsi="Times New Roman"/>
          <w:sz w:val="28"/>
          <w:szCs w:val="28"/>
          <w:lang w:val="kk-KZ" w:eastAsia="ru-RU" w:bidi="ru-RU"/>
        </w:rPr>
        <w:t xml:space="preserve">Электронная почта: </w:t>
      </w:r>
      <w:hyperlink r:id="rId10" w:history="1"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val="en-US"/>
          </w:rPr>
          <w:t>cinnagen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bidi="ru-RU"/>
          </w:rPr>
          <w:t>@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val="en-US"/>
          </w:rPr>
          <w:t>cinnagen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bidi="ru-RU"/>
          </w:rPr>
          <w:t>.</w:t>
        </w:r>
        <w:r w:rsidR="00A761E8" w:rsidRPr="00370C4D">
          <w:rPr>
            <w:rStyle w:val="a8"/>
            <w:rFonts w:ascii="Times New Roman" w:hAnsi="Times New Roman"/>
            <w:iCs/>
            <w:sz w:val="28"/>
            <w:szCs w:val="28"/>
            <w:lang w:val="en-US"/>
          </w:rPr>
          <w:t>com</w:t>
        </w:r>
      </w:hyperlink>
    </w:p>
    <w:bookmarkEnd w:id="3"/>
    <w:p w14:paraId="21A92FF0" w14:textId="77777777" w:rsidR="00771A41" w:rsidRPr="00370C4D" w:rsidRDefault="00771A41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2A0D184" w14:textId="77777777" w:rsidR="00771A41" w:rsidRPr="00370C4D" w:rsidRDefault="00771A41" w:rsidP="009A2C43">
      <w:pPr>
        <w:pStyle w:val="2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370C4D">
        <w:rPr>
          <w:rFonts w:ascii="Times New Roman" w:hAnsi="Times New Roman"/>
          <w:b/>
          <w:iCs/>
          <w:sz w:val="28"/>
          <w:szCs w:val="28"/>
        </w:rPr>
        <w:t>Наименование, адрес и контактные данные (телефон, факс, электронная почта) организации</w:t>
      </w:r>
      <w:r w:rsidRPr="00370C4D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 от потребителей и </w:t>
      </w:r>
      <w:r w:rsidRPr="00370C4D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  <w:r w:rsidRPr="00370C4D">
        <w:rPr>
          <w:rFonts w:ascii="Times New Roman" w:hAnsi="Times New Roman"/>
          <w:b/>
          <w:sz w:val="28"/>
          <w:szCs w:val="28"/>
          <w:lang w:eastAsia="de-DE"/>
        </w:rPr>
        <w:t xml:space="preserve"> </w:t>
      </w:r>
    </w:p>
    <w:p w14:paraId="1E92B229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Microsoft Sans Serif" w:hAnsi="Times New Roman"/>
          <w:sz w:val="28"/>
          <w:szCs w:val="28"/>
          <w:lang w:val="de-DE" w:eastAsia="ru-RU" w:bidi="ru-RU"/>
        </w:rPr>
      </w:pPr>
      <w:r w:rsidRPr="00370C4D">
        <w:rPr>
          <w:rFonts w:ascii="Times New Roman" w:eastAsia="Microsoft Sans Serif" w:hAnsi="Times New Roman"/>
          <w:sz w:val="28"/>
          <w:szCs w:val="28"/>
          <w:lang w:val="uk-UA" w:eastAsia="ru-RU" w:bidi="ru-RU"/>
        </w:rPr>
        <w:t>ТОО</w:t>
      </w:r>
      <w:r w:rsidRPr="00370C4D">
        <w:rPr>
          <w:rFonts w:ascii="Times New Roman" w:eastAsia="Microsoft Sans Serif" w:hAnsi="Times New Roman"/>
          <w:sz w:val="28"/>
          <w:szCs w:val="28"/>
          <w:lang w:val="de-DE" w:eastAsia="ru-RU" w:bidi="ru-RU"/>
        </w:rPr>
        <w:t xml:space="preserve"> «SaaPharma», </w:t>
      </w:r>
    </w:p>
    <w:p w14:paraId="7CC99673" w14:textId="77777777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370C4D">
        <w:rPr>
          <w:rFonts w:ascii="Times New Roman" w:eastAsia="Microsoft Sans Serif" w:hAnsi="Times New Roman"/>
          <w:sz w:val="28"/>
          <w:szCs w:val="28"/>
          <w:lang w:val="de-DE" w:eastAsia="ru-RU" w:bidi="ru-RU"/>
        </w:rPr>
        <w:t xml:space="preserve">050010, </w:t>
      </w:r>
      <w:r w:rsidRPr="00370C4D">
        <w:rPr>
          <w:rFonts w:ascii="Times New Roman" w:eastAsia="Microsoft Sans Serif" w:hAnsi="Times New Roman"/>
          <w:sz w:val="28"/>
          <w:szCs w:val="28"/>
          <w:lang w:val="uk-UA" w:eastAsia="ru-RU" w:bidi="ru-RU"/>
        </w:rPr>
        <w:t>г</w:t>
      </w:r>
      <w:r w:rsidRPr="00370C4D">
        <w:rPr>
          <w:rFonts w:ascii="Times New Roman" w:eastAsia="Microsoft Sans Serif" w:hAnsi="Times New Roman"/>
          <w:sz w:val="28"/>
          <w:szCs w:val="28"/>
          <w:lang w:val="de-DE" w:eastAsia="ru-RU" w:bidi="ru-RU"/>
        </w:rPr>
        <w:t xml:space="preserve">. </w:t>
      </w:r>
      <w:r w:rsidRPr="00370C4D">
        <w:rPr>
          <w:rFonts w:ascii="Times New Roman" w:eastAsia="Microsoft Sans Serif" w:hAnsi="Times New Roman"/>
          <w:sz w:val="28"/>
          <w:szCs w:val="28"/>
          <w:lang w:val="uk-UA" w:eastAsia="ru-RU" w:bidi="ru-RU"/>
        </w:rPr>
        <w:t>Алматы</w:t>
      </w:r>
      <w:r w:rsidRPr="00370C4D">
        <w:rPr>
          <w:rFonts w:ascii="Times New Roman" w:eastAsia="Microsoft Sans Serif" w:hAnsi="Times New Roman"/>
          <w:sz w:val="28"/>
          <w:szCs w:val="28"/>
          <w:lang w:val="de-DE" w:eastAsia="ru-RU" w:bidi="ru-RU"/>
        </w:rPr>
        <w:t xml:space="preserve">, </w:t>
      </w:r>
      <w:r w:rsidRPr="00370C4D">
        <w:rPr>
          <w:rFonts w:ascii="Times New Roman" w:eastAsia="Microsoft Sans Serif" w:hAnsi="Times New Roman"/>
          <w:sz w:val="28"/>
          <w:szCs w:val="28"/>
          <w:lang w:val="uk-UA" w:eastAsia="ru-RU" w:bidi="ru-RU"/>
        </w:rPr>
        <w:t>пр</w:t>
      </w:r>
      <w:r w:rsidRPr="00370C4D">
        <w:rPr>
          <w:rFonts w:ascii="Times New Roman" w:eastAsia="Microsoft Sans Serif" w:hAnsi="Times New Roman"/>
          <w:sz w:val="28"/>
          <w:szCs w:val="28"/>
          <w:lang w:val="de-DE" w:eastAsia="ru-RU" w:bidi="ru-RU"/>
        </w:rPr>
        <w:t xml:space="preserve">. </w:t>
      </w:r>
      <w:proofErr w:type="spellStart"/>
      <w:r w:rsidRPr="00370C4D">
        <w:rPr>
          <w:rFonts w:ascii="Times New Roman" w:eastAsia="Microsoft Sans Serif" w:hAnsi="Times New Roman"/>
          <w:sz w:val="28"/>
          <w:szCs w:val="28"/>
          <w:lang w:eastAsia="ru-RU" w:bidi="ru-RU"/>
        </w:rPr>
        <w:t>Достык</w:t>
      </w:r>
      <w:proofErr w:type="spellEnd"/>
      <w:r w:rsidRPr="00370C4D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, 38, оф. № 705, Бизнес центр KDC, </w:t>
      </w:r>
    </w:p>
    <w:p w14:paraId="5C9DA586" w14:textId="6298D815" w:rsidR="00A761E8" w:rsidRPr="00370C4D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370C4D">
        <w:rPr>
          <w:rFonts w:ascii="Times New Roman" w:eastAsia="Microsoft Sans Serif" w:hAnsi="Times New Roman"/>
          <w:sz w:val="28"/>
          <w:szCs w:val="28"/>
          <w:lang w:val="kk-KZ" w:eastAsia="ru-RU" w:bidi="ru-RU"/>
        </w:rPr>
        <w:t>Телефон:</w:t>
      </w:r>
      <w:r w:rsidRPr="00370C4D">
        <w:rPr>
          <w:rFonts w:ascii="Times New Roman" w:eastAsia="Microsoft Sans Serif" w:hAnsi="Times New Roman"/>
          <w:sz w:val="28"/>
          <w:szCs w:val="28"/>
          <w:lang w:eastAsia="ru-RU" w:bidi="ru-RU"/>
        </w:rPr>
        <w:t>+7 (727) 345 10 12</w:t>
      </w:r>
    </w:p>
    <w:p w14:paraId="37A8CAE9" w14:textId="77777777" w:rsidR="00AC17BC" w:rsidRPr="00370C4D" w:rsidRDefault="00AC17BC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370C4D">
        <w:rPr>
          <w:rFonts w:ascii="Times New Roman" w:eastAsia="Microsoft Sans Serif" w:hAnsi="Times New Roman"/>
          <w:sz w:val="28"/>
          <w:szCs w:val="28"/>
          <w:lang w:eastAsia="ru-RU" w:bidi="ru-RU"/>
        </w:rPr>
        <w:t>моб.: +7 (701) 922-60-63</w:t>
      </w:r>
    </w:p>
    <w:p w14:paraId="26E3E750" w14:textId="77777777" w:rsidR="00A761E8" w:rsidRPr="00B0128C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370C4D">
        <w:rPr>
          <w:rFonts w:ascii="Times New Roman" w:eastAsia="Microsoft Sans Serif" w:hAnsi="Times New Roman"/>
          <w:sz w:val="28"/>
          <w:szCs w:val="28"/>
          <w:lang w:val="kk-KZ" w:eastAsia="ru-RU" w:bidi="ru-RU"/>
        </w:rPr>
        <w:t xml:space="preserve">Электронная почта: </w:t>
      </w:r>
      <w:hyperlink r:id="rId11" w:history="1">
        <w:r w:rsidRPr="00370C4D">
          <w:rPr>
            <w:rStyle w:val="a8"/>
            <w:rFonts w:ascii="Times New Roman" w:eastAsia="Microsoft Sans Serif" w:hAnsi="Times New Roman"/>
            <w:sz w:val="28"/>
            <w:szCs w:val="28"/>
            <w:lang w:eastAsia="ru-RU" w:bidi="ru-RU"/>
          </w:rPr>
          <w:t>info@saapharma.kz</w:t>
        </w:r>
      </w:hyperlink>
      <w:r w:rsidRPr="00B0128C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</w:p>
    <w:p w14:paraId="102DB58B" w14:textId="77777777" w:rsidR="00A761E8" w:rsidRPr="00B0128C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9A41EE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CE01648" w14:textId="77777777" w:rsidR="00A761E8" w:rsidRPr="00B0128C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3CBA7" w14:textId="77777777" w:rsidR="00A761E8" w:rsidRPr="00B0128C" w:rsidRDefault="00A761E8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8BD7A" w14:textId="77777777" w:rsidR="003C78A0" w:rsidRPr="00B0128C" w:rsidRDefault="003C78A0" w:rsidP="009A2C4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78A0" w:rsidRPr="00B0128C" w:rsidSect="00D37134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69D7" w14:textId="77777777" w:rsidR="0053589D" w:rsidRDefault="0053589D">
      <w:pPr>
        <w:spacing w:after="0" w:line="240" w:lineRule="auto"/>
      </w:pPr>
      <w:r>
        <w:separator/>
      </w:r>
    </w:p>
  </w:endnote>
  <w:endnote w:type="continuationSeparator" w:id="0">
    <w:p w14:paraId="0C037864" w14:textId="77777777" w:rsidR="0053589D" w:rsidRDefault="005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FDF91" w14:textId="77777777" w:rsidR="0053589D" w:rsidRDefault="0053589D">
      <w:pPr>
        <w:spacing w:after="0" w:line="240" w:lineRule="auto"/>
      </w:pPr>
      <w:r>
        <w:separator/>
      </w:r>
    </w:p>
  </w:footnote>
  <w:footnote w:type="continuationSeparator" w:id="0">
    <w:p w14:paraId="04DE9F29" w14:textId="77777777" w:rsidR="0053589D" w:rsidRDefault="005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1B52" w14:textId="77777777" w:rsidR="00A761E8" w:rsidRDefault="00A761E8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2D7C4" wp14:editId="33BC6C6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731A3" w14:textId="77777777" w:rsidR="00A761E8" w:rsidRPr="00D275FC" w:rsidRDefault="00A761E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22D7C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" filled="f" stroked="f" strokeweight=".5pt">
              <v:path arrowok="t"/>
              <v:textbox style="layout-flow:vertical;mso-layout-flow-alt:bottom-to-top">
                <w:txbxContent>
                  <w:p w14:paraId="5E9731A3" w14:textId="77777777" w:rsidR="00A761E8" w:rsidRPr="00D275FC" w:rsidRDefault="00A761E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18"/>
    <w:multiLevelType w:val="hybridMultilevel"/>
    <w:tmpl w:val="699046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2E0A"/>
    <w:multiLevelType w:val="hybridMultilevel"/>
    <w:tmpl w:val="2A5A1F58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2FE"/>
    <w:multiLevelType w:val="hybridMultilevel"/>
    <w:tmpl w:val="047C627A"/>
    <w:lvl w:ilvl="0" w:tplc="B552B6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053B"/>
    <w:multiLevelType w:val="hybridMultilevel"/>
    <w:tmpl w:val="A8F0AC3E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E76E0"/>
    <w:multiLevelType w:val="hybridMultilevel"/>
    <w:tmpl w:val="7994BFA6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47401"/>
    <w:multiLevelType w:val="hybridMultilevel"/>
    <w:tmpl w:val="371EDBC4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3B7E"/>
    <w:multiLevelType w:val="hybridMultilevel"/>
    <w:tmpl w:val="E75EA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6433"/>
    <w:multiLevelType w:val="hybridMultilevel"/>
    <w:tmpl w:val="9E2692D0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EE37AF2"/>
    <w:multiLevelType w:val="hybridMultilevel"/>
    <w:tmpl w:val="B3543C8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400610"/>
    <w:multiLevelType w:val="hybridMultilevel"/>
    <w:tmpl w:val="721E6A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C0160"/>
    <w:multiLevelType w:val="hybridMultilevel"/>
    <w:tmpl w:val="FF88D3B8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F4E633D"/>
    <w:multiLevelType w:val="hybridMultilevel"/>
    <w:tmpl w:val="6BA405DE"/>
    <w:lvl w:ilvl="0" w:tplc="135E3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A1152"/>
    <w:multiLevelType w:val="hybridMultilevel"/>
    <w:tmpl w:val="3C9EDC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0A"/>
    <w:rsid w:val="00026610"/>
    <w:rsid w:val="00035496"/>
    <w:rsid w:val="00052178"/>
    <w:rsid w:val="000610EA"/>
    <w:rsid w:val="000719E3"/>
    <w:rsid w:val="000811C6"/>
    <w:rsid w:val="00081A44"/>
    <w:rsid w:val="0008673B"/>
    <w:rsid w:val="000B3844"/>
    <w:rsid w:val="000C6A42"/>
    <w:rsid w:val="000D11C3"/>
    <w:rsid w:val="000D22B2"/>
    <w:rsid w:val="00135560"/>
    <w:rsid w:val="00156BDA"/>
    <w:rsid w:val="001856AA"/>
    <w:rsid w:val="001921E3"/>
    <w:rsid w:val="001D19B2"/>
    <w:rsid w:val="001E6DD1"/>
    <w:rsid w:val="001F0DD3"/>
    <w:rsid w:val="00270188"/>
    <w:rsid w:val="002A62C5"/>
    <w:rsid w:val="002E1E1F"/>
    <w:rsid w:val="002E6E5D"/>
    <w:rsid w:val="00370C4D"/>
    <w:rsid w:val="003717C1"/>
    <w:rsid w:val="003A37DD"/>
    <w:rsid w:val="003B4C3E"/>
    <w:rsid w:val="003C2924"/>
    <w:rsid w:val="003C78A0"/>
    <w:rsid w:val="003F2B57"/>
    <w:rsid w:val="0041044A"/>
    <w:rsid w:val="004350B9"/>
    <w:rsid w:val="00441C72"/>
    <w:rsid w:val="004A1D23"/>
    <w:rsid w:val="004B3071"/>
    <w:rsid w:val="004C2D98"/>
    <w:rsid w:val="0053589D"/>
    <w:rsid w:val="00570B47"/>
    <w:rsid w:val="005771CD"/>
    <w:rsid w:val="005E0143"/>
    <w:rsid w:val="00623C95"/>
    <w:rsid w:val="007333B9"/>
    <w:rsid w:val="00745A40"/>
    <w:rsid w:val="00771A41"/>
    <w:rsid w:val="0078033E"/>
    <w:rsid w:val="007A4D86"/>
    <w:rsid w:val="008367AF"/>
    <w:rsid w:val="00846438"/>
    <w:rsid w:val="008560CC"/>
    <w:rsid w:val="00867537"/>
    <w:rsid w:val="0089027F"/>
    <w:rsid w:val="00896661"/>
    <w:rsid w:val="008A74A5"/>
    <w:rsid w:val="008C3048"/>
    <w:rsid w:val="008F0489"/>
    <w:rsid w:val="00900FE5"/>
    <w:rsid w:val="0091603D"/>
    <w:rsid w:val="0094372E"/>
    <w:rsid w:val="009A2C43"/>
    <w:rsid w:val="009A3633"/>
    <w:rsid w:val="009A38FD"/>
    <w:rsid w:val="00A53D1F"/>
    <w:rsid w:val="00A562B7"/>
    <w:rsid w:val="00A568EA"/>
    <w:rsid w:val="00A607CD"/>
    <w:rsid w:val="00A761E8"/>
    <w:rsid w:val="00AA01C9"/>
    <w:rsid w:val="00AB0DD6"/>
    <w:rsid w:val="00AB76F3"/>
    <w:rsid w:val="00AC17BC"/>
    <w:rsid w:val="00B0128C"/>
    <w:rsid w:val="00B20E40"/>
    <w:rsid w:val="00B5632F"/>
    <w:rsid w:val="00BE5CBF"/>
    <w:rsid w:val="00CB2D39"/>
    <w:rsid w:val="00D05A08"/>
    <w:rsid w:val="00D232A3"/>
    <w:rsid w:val="00D25340"/>
    <w:rsid w:val="00D33E0A"/>
    <w:rsid w:val="00D37134"/>
    <w:rsid w:val="00DF290D"/>
    <w:rsid w:val="00E06C1E"/>
    <w:rsid w:val="00E966E6"/>
    <w:rsid w:val="00EF7E87"/>
    <w:rsid w:val="00F03F1B"/>
    <w:rsid w:val="00F27842"/>
    <w:rsid w:val="00FA44E1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0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1A41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E0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3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33E0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3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33E0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D33E0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3E0A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D33E0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D33E0A"/>
    <w:pPr>
      <w:spacing w:after="0" w:line="240" w:lineRule="auto"/>
    </w:pPr>
    <w:rPr>
      <w:rFonts w:ascii="Courier New" w:eastAsia="Times New Roman" w:hAnsi="Courier New"/>
      <w:sz w:val="20"/>
      <w:szCs w:val="20"/>
      <w:lang w:val="en-GB" w:eastAsia="ru-RU"/>
    </w:rPr>
  </w:style>
  <w:style w:type="character" w:customStyle="1" w:styleId="ac">
    <w:name w:val="Текст Знак"/>
    <w:basedOn w:val="a0"/>
    <w:link w:val="ab"/>
    <w:rsid w:val="00D33E0A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d">
    <w:name w:val="List Paragraph"/>
    <w:basedOn w:val="a"/>
    <w:uiPriority w:val="34"/>
    <w:qFormat/>
    <w:rsid w:val="00D232A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673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771A41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1A4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771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1A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0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1A41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E0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3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33E0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3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33E0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D33E0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3E0A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D33E0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D33E0A"/>
    <w:pPr>
      <w:spacing w:after="0" w:line="240" w:lineRule="auto"/>
    </w:pPr>
    <w:rPr>
      <w:rFonts w:ascii="Courier New" w:eastAsia="Times New Roman" w:hAnsi="Courier New"/>
      <w:sz w:val="20"/>
      <w:szCs w:val="20"/>
      <w:lang w:val="en-GB" w:eastAsia="ru-RU"/>
    </w:rPr>
  </w:style>
  <w:style w:type="character" w:customStyle="1" w:styleId="ac">
    <w:name w:val="Текст Знак"/>
    <w:basedOn w:val="a0"/>
    <w:link w:val="ab"/>
    <w:rsid w:val="00D33E0A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d">
    <w:name w:val="List Paragraph"/>
    <w:basedOn w:val="a"/>
    <w:uiPriority w:val="34"/>
    <w:qFormat/>
    <w:rsid w:val="00D232A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8673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771A41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1A4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771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1A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aapharma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nnagen@cinnag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nagen@cinnag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Гульжан М. Тастанова</cp:lastModifiedBy>
  <cp:revision>2</cp:revision>
  <dcterms:created xsi:type="dcterms:W3CDTF">2022-03-12T09:50:00Z</dcterms:created>
  <dcterms:modified xsi:type="dcterms:W3CDTF">2022-03-12T09:50:00Z</dcterms:modified>
</cp:coreProperties>
</file>