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"/>
        <w:tblOverlap w:val="never"/>
        <w:tblW w:w="9027" w:type="dxa"/>
        <w:tblLayout w:type="fixed"/>
        <w:tblLook w:val="01E0" w:firstRow="1" w:lastRow="1" w:firstColumn="1" w:lastColumn="1" w:noHBand="0" w:noVBand="0"/>
      </w:tblPr>
      <w:tblGrid>
        <w:gridCol w:w="9027"/>
      </w:tblGrid>
      <w:tr w:rsidR="00A4736A" w:rsidRPr="008100C0" w14:paraId="0DB17A2B" w14:textId="77777777" w:rsidTr="003219E9">
        <w:trPr>
          <w:trHeight w:val="2610"/>
        </w:trPr>
        <w:tc>
          <w:tcPr>
            <w:tcW w:w="9027" w:type="dxa"/>
          </w:tcPr>
          <w:p w14:paraId="2C0A4F2D" w14:textId="77777777" w:rsidR="008231BC" w:rsidRPr="008100C0" w:rsidRDefault="008231BC" w:rsidP="008100C0">
            <w:pPr>
              <w:widowControl w:val="0"/>
              <w:ind w:left="4395"/>
              <w:rPr>
                <w:b/>
                <w:snapToGrid w:val="0"/>
                <w:sz w:val="28"/>
                <w:szCs w:val="28"/>
              </w:rPr>
            </w:pPr>
            <w:r w:rsidRPr="008100C0">
              <w:rPr>
                <w:b/>
                <w:snapToGrid w:val="0"/>
                <w:sz w:val="28"/>
                <w:szCs w:val="28"/>
              </w:rPr>
              <w:t>УТВЕРЖДЕНА</w:t>
            </w:r>
          </w:p>
          <w:p w14:paraId="228C38D5" w14:textId="77777777" w:rsidR="008231BC" w:rsidRPr="008100C0" w:rsidRDefault="008231BC" w:rsidP="008100C0">
            <w:pPr>
              <w:autoSpaceDE w:val="0"/>
              <w:autoSpaceDN w:val="0"/>
              <w:ind w:left="4395"/>
              <w:rPr>
                <w:sz w:val="28"/>
                <w:szCs w:val="28"/>
              </w:rPr>
            </w:pPr>
            <w:r w:rsidRPr="008100C0">
              <w:rPr>
                <w:sz w:val="28"/>
                <w:szCs w:val="28"/>
              </w:rPr>
              <w:t xml:space="preserve">Приказом Председателя </w:t>
            </w:r>
          </w:p>
          <w:p w14:paraId="786D01CB" w14:textId="00FD2DB6" w:rsidR="008231BC" w:rsidRPr="000B54DB" w:rsidRDefault="008231BC" w:rsidP="008100C0">
            <w:pPr>
              <w:autoSpaceDE w:val="0"/>
              <w:autoSpaceDN w:val="0"/>
              <w:ind w:left="4395"/>
              <w:rPr>
                <w:sz w:val="28"/>
                <w:szCs w:val="28"/>
              </w:rPr>
            </w:pPr>
            <w:r w:rsidRPr="008100C0">
              <w:rPr>
                <w:sz w:val="28"/>
                <w:szCs w:val="28"/>
              </w:rPr>
              <w:t xml:space="preserve">РГУ «Комитет </w:t>
            </w:r>
            <w:r w:rsidR="000B54DB">
              <w:rPr>
                <w:sz w:val="28"/>
                <w:szCs w:val="28"/>
              </w:rPr>
              <w:t>медицинского</w:t>
            </w:r>
            <w:r w:rsidRPr="008100C0">
              <w:rPr>
                <w:sz w:val="28"/>
                <w:szCs w:val="28"/>
              </w:rPr>
              <w:t xml:space="preserve"> и </w:t>
            </w:r>
            <w:r w:rsidR="000B54DB">
              <w:rPr>
                <w:sz w:val="28"/>
                <w:szCs w:val="28"/>
              </w:rPr>
              <w:t>фармацевтического контроля</w:t>
            </w:r>
          </w:p>
          <w:p w14:paraId="08EAAE5A" w14:textId="77777777" w:rsidR="008231BC" w:rsidRPr="008100C0" w:rsidRDefault="008231BC" w:rsidP="008100C0">
            <w:pPr>
              <w:keepNext/>
              <w:autoSpaceDE w:val="0"/>
              <w:autoSpaceDN w:val="0"/>
              <w:ind w:left="4395"/>
              <w:outlineLvl w:val="2"/>
              <w:rPr>
                <w:bCs/>
                <w:sz w:val="28"/>
                <w:szCs w:val="28"/>
                <w:lang w:val="uk-UA"/>
              </w:rPr>
            </w:pPr>
            <w:r w:rsidRPr="008100C0">
              <w:rPr>
                <w:bCs/>
                <w:sz w:val="28"/>
                <w:szCs w:val="28"/>
              </w:rPr>
              <w:t>Министерства здравоохранения</w:t>
            </w:r>
            <w:r w:rsidRPr="008100C0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2E2F71DC" w14:textId="42A26C78" w:rsidR="008231BC" w:rsidRPr="008100C0" w:rsidRDefault="008231BC" w:rsidP="008100C0">
            <w:pPr>
              <w:keepNext/>
              <w:autoSpaceDE w:val="0"/>
              <w:autoSpaceDN w:val="0"/>
              <w:ind w:left="4395"/>
              <w:outlineLvl w:val="3"/>
              <w:rPr>
                <w:bCs/>
                <w:sz w:val="28"/>
                <w:szCs w:val="28"/>
              </w:rPr>
            </w:pPr>
            <w:r w:rsidRPr="008100C0">
              <w:rPr>
                <w:bCs/>
                <w:sz w:val="28"/>
                <w:szCs w:val="28"/>
              </w:rPr>
              <w:t>Республики Казахстан</w:t>
            </w:r>
            <w:r w:rsidR="00032FAE" w:rsidRPr="00233049">
              <w:rPr>
                <w:bCs/>
                <w:sz w:val="28"/>
                <w:szCs w:val="28"/>
              </w:rPr>
              <w:t>»</w:t>
            </w:r>
          </w:p>
          <w:p w14:paraId="6D2FE37B" w14:textId="77777777" w:rsidR="008231BC" w:rsidRPr="008100C0" w:rsidRDefault="008231BC" w:rsidP="008100C0">
            <w:pPr>
              <w:autoSpaceDE w:val="0"/>
              <w:autoSpaceDN w:val="0"/>
              <w:ind w:left="4395"/>
              <w:rPr>
                <w:sz w:val="28"/>
                <w:szCs w:val="28"/>
              </w:rPr>
            </w:pPr>
            <w:r w:rsidRPr="008100C0">
              <w:rPr>
                <w:sz w:val="28"/>
                <w:szCs w:val="28"/>
              </w:rPr>
              <w:t>от «____»____________20__г.</w:t>
            </w:r>
          </w:p>
          <w:p w14:paraId="6136C85D" w14:textId="77777777" w:rsidR="00A4736A" w:rsidRPr="008100C0" w:rsidRDefault="008231BC" w:rsidP="008100C0">
            <w:pPr>
              <w:pStyle w:val="11"/>
              <w:rPr>
                <w:sz w:val="28"/>
                <w:szCs w:val="28"/>
                <w:u w:val="single"/>
              </w:rPr>
            </w:pPr>
            <w:r w:rsidRPr="008100C0">
              <w:rPr>
                <w:snapToGrid w:val="0"/>
                <w:sz w:val="28"/>
                <w:szCs w:val="28"/>
              </w:rPr>
              <w:t xml:space="preserve">                                                               № ______________</w:t>
            </w:r>
          </w:p>
        </w:tc>
      </w:tr>
    </w:tbl>
    <w:p w14:paraId="6CA88A0D" w14:textId="77777777" w:rsidR="00456E76" w:rsidRPr="008100C0" w:rsidRDefault="00456E76" w:rsidP="008100C0">
      <w:pPr>
        <w:jc w:val="center"/>
        <w:rPr>
          <w:b/>
          <w:sz w:val="28"/>
          <w:szCs w:val="28"/>
        </w:rPr>
      </w:pPr>
    </w:p>
    <w:p w14:paraId="18C50B0A" w14:textId="77777777" w:rsidR="00C851FA" w:rsidRPr="008100C0" w:rsidRDefault="00C851FA" w:rsidP="008100C0">
      <w:pPr>
        <w:jc w:val="center"/>
        <w:rPr>
          <w:b/>
          <w:sz w:val="28"/>
          <w:szCs w:val="28"/>
        </w:rPr>
      </w:pPr>
    </w:p>
    <w:p w14:paraId="5A452AEA" w14:textId="77777777" w:rsidR="003219E9" w:rsidRPr="008100C0" w:rsidRDefault="003219E9" w:rsidP="008100C0">
      <w:pPr>
        <w:jc w:val="center"/>
        <w:rPr>
          <w:b/>
          <w:sz w:val="28"/>
          <w:szCs w:val="28"/>
        </w:rPr>
      </w:pPr>
      <w:r w:rsidRPr="008100C0">
        <w:rPr>
          <w:b/>
          <w:sz w:val="28"/>
          <w:szCs w:val="28"/>
        </w:rPr>
        <w:t>Инструкция по медицинскому применению</w:t>
      </w:r>
    </w:p>
    <w:p w14:paraId="2A8C3A43" w14:textId="77777777" w:rsidR="003219E9" w:rsidRPr="008100C0" w:rsidRDefault="003219E9" w:rsidP="008100C0">
      <w:pPr>
        <w:pStyle w:val="1"/>
        <w:tabs>
          <w:tab w:val="left" w:pos="0"/>
          <w:tab w:val="left" w:pos="8931"/>
        </w:tabs>
        <w:kinsoku w:val="0"/>
        <w:overflowPunct w:val="0"/>
        <w:ind w:left="0"/>
        <w:jc w:val="center"/>
      </w:pPr>
      <w:r w:rsidRPr="008100C0">
        <w:t>лекарственного препарата (Листок-вкладыш)</w:t>
      </w:r>
    </w:p>
    <w:p w14:paraId="60A3DB5A" w14:textId="77777777" w:rsidR="009B10EF" w:rsidRPr="008100C0" w:rsidRDefault="009B10EF" w:rsidP="008100C0">
      <w:pPr>
        <w:jc w:val="center"/>
        <w:rPr>
          <w:b/>
          <w:sz w:val="28"/>
          <w:szCs w:val="28"/>
        </w:rPr>
      </w:pPr>
    </w:p>
    <w:p w14:paraId="092302AF" w14:textId="77777777" w:rsidR="003219E9" w:rsidRPr="008100C0" w:rsidRDefault="003219E9" w:rsidP="008100C0">
      <w:pPr>
        <w:jc w:val="both"/>
        <w:rPr>
          <w:b/>
          <w:bCs/>
          <w:sz w:val="28"/>
          <w:szCs w:val="28"/>
        </w:rPr>
      </w:pPr>
      <w:r w:rsidRPr="008100C0">
        <w:rPr>
          <w:b/>
          <w:sz w:val="28"/>
          <w:szCs w:val="28"/>
        </w:rPr>
        <w:t xml:space="preserve">Торговое наименование </w:t>
      </w:r>
    </w:p>
    <w:p w14:paraId="1F2AB823" w14:textId="3280C58D" w:rsidR="003219E9" w:rsidRPr="008100C0" w:rsidRDefault="000F6FA1" w:rsidP="008100C0">
      <w:pPr>
        <w:widowControl w:val="0"/>
        <w:ind w:right="2"/>
        <w:rPr>
          <w:sz w:val="28"/>
          <w:szCs w:val="28"/>
        </w:rPr>
      </w:pPr>
      <w:r w:rsidRPr="008100C0">
        <w:rPr>
          <w:sz w:val="28"/>
          <w:szCs w:val="28"/>
        </w:rPr>
        <w:t>ВЕБУЛИС</w:t>
      </w:r>
    </w:p>
    <w:p w14:paraId="44E6D1E9" w14:textId="77777777" w:rsidR="003219E9" w:rsidRPr="008100C0" w:rsidRDefault="003219E9" w:rsidP="008100C0">
      <w:pPr>
        <w:widowControl w:val="0"/>
        <w:ind w:right="2"/>
        <w:rPr>
          <w:sz w:val="28"/>
          <w:szCs w:val="28"/>
        </w:rPr>
      </w:pPr>
    </w:p>
    <w:p w14:paraId="660F9E26" w14:textId="77777777" w:rsidR="003219E9" w:rsidRPr="008100C0" w:rsidRDefault="003219E9" w:rsidP="008100C0">
      <w:pPr>
        <w:pStyle w:val="71"/>
        <w:spacing w:before="0"/>
        <w:rPr>
          <w:sz w:val="28"/>
          <w:szCs w:val="28"/>
        </w:rPr>
      </w:pPr>
      <w:r w:rsidRPr="008100C0">
        <w:rPr>
          <w:sz w:val="28"/>
          <w:szCs w:val="28"/>
        </w:rPr>
        <w:t>Международное непатентованное название</w:t>
      </w:r>
    </w:p>
    <w:p w14:paraId="00331517" w14:textId="77777777" w:rsidR="003219E9" w:rsidRPr="008100C0" w:rsidRDefault="003219E9" w:rsidP="008100C0">
      <w:pPr>
        <w:spacing w:line="280" w:lineRule="exact"/>
        <w:jc w:val="both"/>
        <w:rPr>
          <w:b/>
          <w:snapToGrid w:val="0"/>
          <w:sz w:val="28"/>
          <w:szCs w:val="28"/>
        </w:rPr>
      </w:pPr>
      <w:proofErr w:type="spellStart"/>
      <w:r w:rsidRPr="008100C0">
        <w:rPr>
          <w:sz w:val="28"/>
          <w:szCs w:val="28"/>
        </w:rPr>
        <w:t>Илопрост</w:t>
      </w:r>
      <w:proofErr w:type="spellEnd"/>
      <w:r w:rsidRPr="008100C0">
        <w:rPr>
          <w:sz w:val="28"/>
          <w:szCs w:val="28"/>
        </w:rPr>
        <w:t xml:space="preserve"> </w:t>
      </w:r>
    </w:p>
    <w:p w14:paraId="42BCBB71" w14:textId="77777777" w:rsidR="003219E9" w:rsidRPr="008100C0" w:rsidRDefault="003219E9" w:rsidP="008100C0">
      <w:pPr>
        <w:widowControl w:val="0"/>
        <w:ind w:right="2"/>
        <w:rPr>
          <w:sz w:val="28"/>
          <w:szCs w:val="28"/>
        </w:rPr>
      </w:pPr>
    </w:p>
    <w:p w14:paraId="5D6FBEB5" w14:textId="77777777" w:rsidR="004F2F7D" w:rsidRPr="008100C0" w:rsidRDefault="004F2F7D" w:rsidP="008100C0">
      <w:pPr>
        <w:spacing w:line="280" w:lineRule="exact"/>
        <w:jc w:val="both"/>
        <w:rPr>
          <w:b/>
          <w:snapToGrid w:val="0"/>
          <w:sz w:val="28"/>
          <w:szCs w:val="28"/>
        </w:rPr>
      </w:pPr>
      <w:r w:rsidRPr="008100C0">
        <w:rPr>
          <w:b/>
          <w:snapToGrid w:val="0"/>
          <w:sz w:val="28"/>
          <w:szCs w:val="28"/>
        </w:rPr>
        <w:t>Лекарственная форма</w:t>
      </w:r>
      <w:r w:rsidR="008231BC" w:rsidRPr="008100C0">
        <w:rPr>
          <w:b/>
          <w:snapToGrid w:val="0"/>
          <w:sz w:val="28"/>
          <w:szCs w:val="28"/>
        </w:rPr>
        <w:t xml:space="preserve">, дозировка  </w:t>
      </w:r>
    </w:p>
    <w:p w14:paraId="22F41A1F" w14:textId="12A5B3D6" w:rsidR="004F2F7D" w:rsidRPr="008100C0" w:rsidRDefault="004F2F7D" w:rsidP="008100C0">
      <w:pPr>
        <w:jc w:val="both"/>
        <w:rPr>
          <w:sz w:val="28"/>
          <w:szCs w:val="28"/>
        </w:rPr>
      </w:pPr>
      <w:r w:rsidRPr="008100C0">
        <w:rPr>
          <w:sz w:val="28"/>
          <w:szCs w:val="28"/>
        </w:rPr>
        <w:t>Раствор для ингаляций</w:t>
      </w:r>
      <w:r w:rsidR="00EE2CD8" w:rsidRPr="008100C0">
        <w:rPr>
          <w:sz w:val="28"/>
          <w:szCs w:val="28"/>
        </w:rPr>
        <w:t xml:space="preserve">, </w:t>
      </w:r>
      <w:r w:rsidR="000F6FA1" w:rsidRPr="008100C0">
        <w:rPr>
          <w:sz w:val="28"/>
          <w:szCs w:val="28"/>
        </w:rPr>
        <w:t>10 мкг/мл</w:t>
      </w:r>
    </w:p>
    <w:p w14:paraId="099ACE1D" w14:textId="77777777" w:rsidR="004F2F7D" w:rsidRPr="008100C0" w:rsidRDefault="004F2F7D" w:rsidP="008100C0">
      <w:pPr>
        <w:jc w:val="both"/>
        <w:rPr>
          <w:b/>
          <w:color w:val="000000"/>
          <w:sz w:val="28"/>
          <w:szCs w:val="28"/>
        </w:rPr>
      </w:pPr>
    </w:p>
    <w:p w14:paraId="12E1E084" w14:textId="77777777" w:rsidR="003219E9" w:rsidRPr="008100C0" w:rsidRDefault="003219E9" w:rsidP="008100C0">
      <w:pPr>
        <w:jc w:val="both"/>
        <w:rPr>
          <w:b/>
          <w:color w:val="000000"/>
          <w:sz w:val="28"/>
          <w:szCs w:val="28"/>
        </w:rPr>
      </w:pPr>
      <w:r w:rsidRPr="008100C0">
        <w:rPr>
          <w:b/>
          <w:color w:val="000000"/>
          <w:sz w:val="28"/>
          <w:szCs w:val="28"/>
        </w:rPr>
        <w:t xml:space="preserve">Фармакотерапевтическая группа </w:t>
      </w:r>
    </w:p>
    <w:p w14:paraId="7E6EE158" w14:textId="77777777" w:rsidR="003219E9" w:rsidRPr="008100C0" w:rsidRDefault="003219E9" w:rsidP="008100C0">
      <w:pPr>
        <w:ind w:right="2"/>
        <w:jc w:val="both"/>
        <w:rPr>
          <w:sz w:val="28"/>
          <w:szCs w:val="28"/>
        </w:rPr>
      </w:pPr>
      <w:r w:rsidRPr="008100C0">
        <w:rPr>
          <w:sz w:val="28"/>
          <w:szCs w:val="28"/>
        </w:rPr>
        <w:t xml:space="preserve">Кровь и органы кроветворения. </w:t>
      </w:r>
      <w:proofErr w:type="spellStart"/>
      <w:r w:rsidRPr="008100C0">
        <w:rPr>
          <w:sz w:val="28"/>
          <w:szCs w:val="28"/>
        </w:rPr>
        <w:t>Антитромботические</w:t>
      </w:r>
      <w:proofErr w:type="spellEnd"/>
      <w:r w:rsidRPr="008100C0">
        <w:rPr>
          <w:sz w:val="28"/>
          <w:szCs w:val="28"/>
        </w:rPr>
        <w:t xml:space="preserve"> препараты. Ингибиторы агрегации тромбоци</w:t>
      </w:r>
      <w:r w:rsidR="00C851FA" w:rsidRPr="008100C0">
        <w:rPr>
          <w:sz w:val="28"/>
          <w:szCs w:val="28"/>
        </w:rPr>
        <w:t xml:space="preserve">тов, исключая гепарин. </w:t>
      </w:r>
      <w:proofErr w:type="spellStart"/>
      <w:r w:rsidR="00C851FA" w:rsidRPr="008100C0">
        <w:rPr>
          <w:sz w:val="28"/>
          <w:szCs w:val="28"/>
        </w:rPr>
        <w:t>Илопрост</w:t>
      </w:r>
      <w:proofErr w:type="spellEnd"/>
    </w:p>
    <w:p w14:paraId="7EC7F26A" w14:textId="4505A31B" w:rsidR="003219E9" w:rsidRPr="00194C4B" w:rsidRDefault="005D5605" w:rsidP="008100C0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>К</w:t>
      </w:r>
      <w:r w:rsidR="003219E9" w:rsidRPr="00194C4B">
        <w:rPr>
          <w:color w:val="000000"/>
          <w:sz w:val="28"/>
          <w:szCs w:val="28"/>
        </w:rPr>
        <w:t xml:space="preserve">од АТХ В01AС11 </w:t>
      </w:r>
    </w:p>
    <w:p w14:paraId="57ABB9AD" w14:textId="77777777" w:rsidR="00DF3755" w:rsidRPr="00194C4B" w:rsidRDefault="00DF3755" w:rsidP="008100C0">
      <w:pPr>
        <w:jc w:val="both"/>
        <w:rPr>
          <w:b/>
          <w:sz w:val="28"/>
          <w:szCs w:val="28"/>
        </w:rPr>
      </w:pPr>
    </w:p>
    <w:p w14:paraId="71FF14B6" w14:textId="77777777" w:rsidR="00E626DF" w:rsidRPr="00194C4B" w:rsidRDefault="00E626DF" w:rsidP="008100C0">
      <w:pPr>
        <w:pStyle w:val="a3"/>
        <w:ind w:left="0"/>
        <w:jc w:val="both"/>
        <w:rPr>
          <w:b/>
          <w:sz w:val="28"/>
          <w:szCs w:val="28"/>
        </w:rPr>
      </w:pPr>
      <w:r w:rsidRPr="00194C4B">
        <w:rPr>
          <w:b/>
          <w:sz w:val="28"/>
          <w:szCs w:val="28"/>
        </w:rPr>
        <w:t>Показания</w:t>
      </w:r>
      <w:r w:rsidR="00D227DE" w:rsidRPr="00194C4B">
        <w:rPr>
          <w:b/>
          <w:sz w:val="28"/>
          <w:szCs w:val="28"/>
        </w:rPr>
        <w:t xml:space="preserve"> к применению</w:t>
      </w:r>
      <w:r w:rsidRPr="00194C4B">
        <w:rPr>
          <w:b/>
          <w:sz w:val="28"/>
          <w:szCs w:val="28"/>
        </w:rPr>
        <w:t xml:space="preserve">  </w:t>
      </w:r>
    </w:p>
    <w:p w14:paraId="61CA756A" w14:textId="77777777" w:rsidR="004F2F7D" w:rsidRPr="00194C4B" w:rsidRDefault="00F33483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>Л</w:t>
      </w:r>
      <w:r w:rsidR="00D350C1" w:rsidRPr="00194C4B">
        <w:rPr>
          <w:sz w:val="28"/>
          <w:szCs w:val="28"/>
        </w:rPr>
        <w:t>ечение первичной легочной гипертензии у взрослых пациентов с функциональным классом III по классификации NYHA (Нью-Йоркской Ассоциацией кардиологов) для улучшения переносимости физической нагрузки и симптомов</w:t>
      </w:r>
      <w:r w:rsidR="00B62007" w:rsidRPr="00194C4B">
        <w:rPr>
          <w:sz w:val="28"/>
          <w:szCs w:val="28"/>
        </w:rPr>
        <w:t>.</w:t>
      </w:r>
      <w:r w:rsidR="00D350C1" w:rsidRPr="00194C4B">
        <w:rPr>
          <w:sz w:val="28"/>
          <w:szCs w:val="28"/>
        </w:rPr>
        <w:t xml:space="preserve">  </w:t>
      </w:r>
    </w:p>
    <w:p w14:paraId="2F07418B" w14:textId="77777777" w:rsidR="004F2F7D" w:rsidRPr="00194C4B" w:rsidRDefault="004F2F7D" w:rsidP="008100C0">
      <w:pPr>
        <w:rPr>
          <w:sz w:val="28"/>
          <w:szCs w:val="28"/>
        </w:rPr>
      </w:pPr>
    </w:p>
    <w:p w14:paraId="446A49C3" w14:textId="77777777" w:rsidR="00BD0C39" w:rsidRPr="00194C4B" w:rsidRDefault="00BD0C39" w:rsidP="008100C0">
      <w:pPr>
        <w:ind w:left="720" w:hanging="862"/>
        <w:jc w:val="both"/>
        <w:rPr>
          <w:b/>
          <w:sz w:val="28"/>
          <w:szCs w:val="28"/>
        </w:rPr>
      </w:pPr>
      <w:r w:rsidRPr="00194C4B">
        <w:rPr>
          <w:b/>
          <w:sz w:val="28"/>
          <w:szCs w:val="28"/>
        </w:rPr>
        <w:t xml:space="preserve"> Перечень сведений, необходимых до начала применения</w:t>
      </w:r>
    </w:p>
    <w:p w14:paraId="3C9C96A1" w14:textId="77777777" w:rsidR="004F2F7D" w:rsidRPr="00194C4B" w:rsidRDefault="004F2F7D" w:rsidP="008100C0">
      <w:pPr>
        <w:pStyle w:val="a3"/>
        <w:ind w:left="0"/>
        <w:jc w:val="both"/>
        <w:rPr>
          <w:b/>
          <w:i/>
          <w:sz w:val="28"/>
          <w:szCs w:val="28"/>
        </w:rPr>
      </w:pPr>
      <w:r w:rsidRPr="00194C4B">
        <w:rPr>
          <w:b/>
          <w:i/>
          <w:sz w:val="28"/>
          <w:szCs w:val="28"/>
        </w:rPr>
        <w:t>Противопоказания</w:t>
      </w:r>
    </w:p>
    <w:p w14:paraId="5E4B81B1" w14:textId="412D3F1E" w:rsidR="004F2F7D" w:rsidRPr="00194C4B" w:rsidRDefault="004F2F7D" w:rsidP="008100C0">
      <w:pPr>
        <w:jc w:val="both"/>
        <w:rPr>
          <w:color w:val="000000"/>
          <w:sz w:val="28"/>
          <w:szCs w:val="28"/>
        </w:rPr>
      </w:pPr>
      <w:bookmarkStart w:id="0" w:name="_Hlk57279409"/>
      <w:r w:rsidRPr="00194C4B">
        <w:rPr>
          <w:color w:val="000000"/>
          <w:sz w:val="28"/>
          <w:szCs w:val="28"/>
        </w:rPr>
        <w:t xml:space="preserve">- </w:t>
      </w:r>
      <w:r w:rsidR="00282D50" w:rsidRPr="00194C4B">
        <w:rPr>
          <w:color w:val="000000"/>
          <w:sz w:val="28"/>
          <w:szCs w:val="28"/>
        </w:rPr>
        <w:t>гипер</w:t>
      </w:r>
      <w:r w:rsidRPr="00194C4B">
        <w:rPr>
          <w:color w:val="000000"/>
          <w:sz w:val="28"/>
          <w:szCs w:val="28"/>
        </w:rPr>
        <w:t xml:space="preserve">чувствительность к </w:t>
      </w:r>
      <w:proofErr w:type="spellStart"/>
      <w:r w:rsidRPr="00194C4B">
        <w:rPr>
          <w:color w:val="000000"/>
          <w:sz w:val="28"/>
          <w:szCs w:val="28"/>
        </w:rPr>
        <w:t>илопросту</w:t>
      </w:r>
      <w:proofErr w:type="spellEnd"/>
      <w:r w:rsidRPr="00194C4B">
        <w:rPr>
          <w:color w:val="000000"/>
          <w:sz w:val="28"/>
          <w:szCs w:val="28"/>
        </w:rPr>
        <w:t xml:space="preserve"> или</w:t>
      </w:r>
      <w:r w:rsidR="00C851FA" w:rsidRPr="00194C4B">
        <w:rPr>
          <w:color w:val="000000"/>
          <w:sz w:val="28"/>
          <w:szCs w:val="28"/>
        </w:rPr>
        <w:t xml:space="preserve"> к любому из </w:t>
      </w:r>
      <w:r w:rsidR="005D5605" w:rsidRPr="00194C4B">
        <w:rPr>
          <w:color w:val="000000"/>
          <w:sz w:val="28"/>
          <w:szCs w:val="28"/>
        </w:rPr>
        <w:t>вспомогательных веществ</w:t>
      </w:r>
    </w:p>
    <w:p w14:paraId="11BB5006" w14:textId="31BFBB51" w:rsidR="004F2F7D" w:rsidRPr="00194C4B" w:rsidRDefault="004F2F7D" w:rsidP="008100C0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- патологические состояния, при которых воздействие препарата </w:t>
      </w:r>
      <w:r w:rsidR="000F6FA1" w:rsidRPr="00194C4B">
        <w:rPr>
          <w:color w:val="000000"/>
          <w:sz w:val="28"/>
          <w:szCs w:val="28"/>
        </w:rPr>
        <w:t>ВЕБУЛИС</w:t>
      </w:r>
      <w:r w:rsidRPr="00194C4B">
        <w:rPr>
          <w:color w:val="000000"/>
          <w:sz w:val="28"/>
          <w:szCs w:val="28"/>
        </w:rPr>
        <w:t xml:space="preserve"> на тромбоциты может повысить риск кровотечения (например, язвенная болезнь желудка и двенадцатиперстной кишки в стадии обострения, травма, внутричерепное кровоизлияние)</w:t>
      </w:r>
    </w:p>
    <w:p w14:paraId="59F9BF29" w14:textId="77777777" w:rsidR="004F2F7D" w:rsidRPr="00194C4B" w:rsidRDefault="004F2F7D" w:rsidP="008100C0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>- тяжелая ишемическая болезнь сердца или нестабильная стенокардия</w:t>
      </w:r>
    </w:p>
    <w:p w14:paraId="5D275E96" w14:textId="77777777" w:rsidR="004F2F7D" w:rsidRPr="00194C4B" w:rsidRDefault="004F2F7D" w:rsidP="008100C0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>- инфаркт миокарда в предыдущие 6 месяцев</w:t>
      </w:r>
    </w:p>
    <w:p w14:paraId="4A648066" w14:textId="77777777" w:rsidR="004F2F7D" w:rsidRPr="00194C4B" w:rsidRDefault="004F2F7D" w:rsidP="008100C0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>- декомпенсированная сердечная недостаточность при отсутствии надлежащего врачебного контроля</w:t>
      </w:r>
    </w:p>
    <w:p w14:paraId="0C9EB614" w14:textId="17FC94DD" w:rsidR="004F2F7D" w:rsidRPr="00194C4B" w:rsidRDefault="004F2F7D" w:rsidP="008100C0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lastRenderedPageBreak/>
        <w:t>- тяжелые аритмии</w:t>
      </w:r>
    </w:p>
    <w:p w14:paraId="4FE7AF3C" w14:textId="0F37D375" w:rsidR="00596529" w:rsidRPr="00194C4B" w:rsidRDefault="00596529" w:rsidP="008100C0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- </w:t>
      </w:r>
      <w:r w:rsidR="005D5605" w:rsidRPr="00194C4B">
        <w:rPr>
          <w:color w:val="000000"/>
          <w:sz w:val="28"/>
          <w:szCs w:val="28"/>
          <w:lang w:val="kk-KZ"/>
        </w:rPr>
        <w:t xml:space="preserve">подозрения на </w:t>
      </w:r>
      <w:r w:rsidR="005D5605" w:rsidRPr="00194C4B">
        <w:rPr>
          <w:color w:val="000000"/>
          <w:sz w:val="28"/>
          <w:szCs w:val="28"/>
        </w:rPr>
        <w:t>застой в легких</w:t>
      </w:r>
    </w:p>
    <w:p w14:paraId="3FBBDBC2" w14:textId="77777777" w:rsidR="004F2F7D" w:rsidRPr="00194C4B" w:rsidRDefault="004F2F7D" w:rsidP="008100C0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>- цереброваскулярные осложнения (например, транзиторная ишемическая атака, инсульт) в предыдущие 3 месяца</w:t>
      </w:r>
    </w:p>
    <w:p w14:paraId="24EA67B0" w14:textId="77777777" w:rsidR="004F2F7D" w:rsidRPr="00194C4B" w:rsidRDefault="004F2F7D" w:rsidP="008100C0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 - легочная гипертензия вследствие легочной вено-</w:t>
      </w:r>
      <w:proofErr w:type="spellStart"/>
      <w:r w:rsidRPr="00194C4B">
        <w:rPr>
          <w:color w:val="000000"/>
          <w:sz w:val="28"/>
          <w:szCs w:val="28"/>
        </w:rPr>
        <w:t>окклюзионной</w:t>
      </w:r>
      <w:proofErr w:type="spellEnd"/>
      <w:r w:rsidRPr="00194C4B">
        <w:rPr>
          <w:color w:val="000000"/>
          <w:sz w:val="28"/>
          <w:szCs w:val="28"/>
        </w:rPr>
        <w:t xml:space="preserve"> болезни</w:t>
      </w:r>
    </w:p>
    <w:p w14:paraId="4F9885FB" w14:textId="77777777" w:rsidR="004F2F7D" w:rsidRPr="00194C4B" w:rsidRDefault="004F2F7D" w:rsidP="008100C0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- врожденные или приобретенные пороки клапанов сердца с клинически значимыми нарушениями функции миокарда, которые не обусловлены легочной гипертензией.  </w:t>
      </w:r>
    </w:p>
    <w:bookmarkEnd w:id="0"/>
    <w:p w14:paraId="54D75CEF" w14:textId="77777777" w:rsidR="00233049" w:rsidRDefault="00233049" w:rsidP="008100C0">
      <w:pPr>
        <w:jc w:val="both"/>
        <w:rPr>
          <w:b/>
          <w:i/>
          <w:sz w:val="28"/>
          <w:szCs w:val="28"/>
        </w:rPr>
      </w:pPr>
    </w:p>
    <w:p w14:paraId="2958CD1F" w14:textId="77777777" w:rsidR="00BD0C39" w:rsidRPr="00194C4B" w:rsidRDefault="00BD0C39" w:rsidP="008100C0">
      <w:pPr>
        <w:jc w:val="both"/>
        <w:rPr>
          <w:b/>
          <w:i/>
          <w:sz w:val="28"/>
          <w:szCs w:val="28"/>
        </w:rPr>
      </w:pPr>
      <w:r w:rsidRPr="00194C4B">
        <w:rPr>
          <w:b/>
          <w:i/>
          <w:sz w:val="28"/>
          <w:szCs w:val="28"/>
        </w:rPr>
        <w:t>Взаимодействия с другими лекарственными препаратами</w:t>
      </w:r>
    </w:p>
    <w:p w14:paraId="4C25FF59" w14:textId="77777777" w:rsidR="005D5605" w:rsidRPr="00194C4B" w:rsidRDefault="005D5605" w:rsidP="005D5605">
      <w:pPr>
        <w:jc w:val="both"/>
        <w:rPr>
          <w:color w:val="000000"/>
          <w:sz w:val="28"/>
          <w:szCs w:val="28"/>
        </w:rPr>
      </w:pPr>
      <w:bookmarkStart w:id="1" w:name="_Hlk57279607"/>
      <w:proofErr w:type="spellStart"/>
      <w:r w:rsidRPr="00194C4B">
        <w:rPr>
          <w:color w:val="000000"/>
          <w:sz w:val="28"/>
          <w:szCs w:val="28"/>
        </w:rPr>
        <w:t>Илопрост</w:t>
      </w:r>
      <w:proofErr w:type="spellEnd"/>
      <w:r w:rsidRPr="00194C4B">
        <w:rPr>
          <w:color w:val="000000"/>
          <w:sz w:val="28"/>
          <w:szCs w:val="28"/>
        </w:rPr>
        <w:t xml:space="preserve"> может усиливать </w:t>
      </w:r>
      <w:proofErr w:type="spellStart"/>
      <w:r w:rsidRPr="00194C4B">
        <w:rPr>
          <w:color w:val="000000"/>
          <w:sz w:val="28"/>
          <w:szCs w:val="28"/>
        </w:rPr>
        <w:t>антигипертензивный</w:t>
      </w:r>
      <w:proofErr w:type="spellEnd"/>
      <w:r w:rsidRPr="00194C4B">
        <w:rPr>
          <w:color w:val="000000"/>
          <w:sz w:val="28"/>
          <w:szCs w:val="28"/>
        </w:rPr>
        <w:t xml:space="preserve"> эффект вазодилататоров и других антигипертензивных препаратов, что способствует риску развития гипотензии. Необходимо соблюдать осторожность при одновременном применении ВЕБУЛИС с другими сосудорасширяющими и антигипертензивными препаратами, поскольку может потребоваться коррекция их дозы.</w:t>
      </w:r>
    </w:p>
    <w:p w14:paraId="68C1DEA2" w14:textId="77777777" w:rsidR="005D5605" w:rsidRPr="00194C4B" w:rsidRDefault="005D5605" w:rsidP="005D5605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Поскольку </w:t>
      </w:r>
      <w:proofErr w:type="spellStart"/>
      <w:r w:rsidRPr="00194C4B">
        <w:rPr>
          <w:color w:val="000000"/>
          <w:sz w:val="28"/>
          <w:szCs w:val="28"/>
        </w:rPr>
        <w:t>илопрост</w:t>
      </w:r>
      <w:proofErr w:type="spellEnd"/>
      <w:r w:rsidRPr="00194C4B">
        <w:rPr>
          <w:color w:val="000000"/>
          <w:sz w:val="28"/>
          <w:szCs w:val="28"/>
        </w:rPr>
        <w:t xml:space="preserve"> подавляет функцию тромбоцитов, его применение со следующими препаратами может усиливать индуцированное </w:t>
      </w:r>
      <w:proofErr w:type="spellStart"/>
      <w:r w:rsidRPr="00194C4B">
        <w:rPr>
          <w:color w:val="000000"/>
          <w:sz w:val="28"/>
          <w:szCs w:val="28"/>
        </w:rPr>
        <w:t>илопростом</w:t>
      </w:r>
      <w:proofErr w:type="spellEnd"/>
      <w:r w:rsidRPr="00194C4B">
        <w:rPr>
          <w:color w:val="000000"/>
          <w:sz w:val="28"/>
          <w:szCs w:val="28"/>
        </w:rPr>
        <w:t xml:space="preserve"> ингибирование тромбоцитов, а значит, может повышать риск кровотечения:</w:t>
      </w:r>
    </w:p>
    <w:p w14:paraId="7086DCDE" w14:textId="77777777" w:rsidR="005D5605" w:rsidRPr="00194C4B" w:rsidRDefault="005D5605" w:rsidP="005D5605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антикоагулянты такие как: </w:t>
      </w:r>
    </w:p>
    <w:p w14:paraId="00D41FB2" w14:textId="77777777" w:rsidR="005D5605" w:rsidRPr="00194C4B" w:rsidRDefault="005D5605" w:rsidP="005D5605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- гепарин </w:t>
      </w:r>
    </w:p>
    <w:p w14:paraId="64D0AAA1" w14:textId="77777777" w:rsidR="005D5605" w:rsidRPr="00194C4B" w:rsidRDefault="005D5605" w:rsidP="005D5605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>- антикоагулянты для приема внутрь (из группы производных кумарина или прямые)</w:t>
      </w:r>
    </w:p>
    <w:p w14:paraId="342EE0D2" w14:textId="77777777" w:rsidR="005D5605" w:rsidRPr="00194C4B" w:rsidRDefault="005D5605" w:rsidP="005D5605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>или другие ингибиторы агрегации тромбоцитов, такие как:</w:t>
      </w:r>
    </w:p>
    <w:p w14:paraId="0573A0AC" w14:textId="77777777" w:rsidR="005D5605" w:rsidRPr="00194C4B" w:rsidRDefault="005D5605" w:rsidP="005D5605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>- ацетилсалициловая кислота</w:t>
      </w:r>
    </w:p>
    <w:p w14:paraId="3FE7ABCB" w14:textId="77777777" w:rsidR="005D5605" w:rsidRPr="00194C4B" w:rsidRDefault="005D5605" w:rsidP="005D5605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>- нестероидные противовоспалительные препараты</w:t>
      </w:r>
    </w:p>
    <w:p w14:paraId="35B66543" w14:textId="77777777" w:rsidR="005D5605" w:rsidRPr="00194C4B" w:rsidRDefault="005D5605" w:rsidP="005D5605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- неселективные ингибиторы </w:t>
      </w:r>
      <w:proofErr w:type="spellStart"/>
      <w:r w:rsidRPr="00194C4B">
        <w:rPr>
          <w:color w:val="000000"/>
          <w:sz w:val="28"/>
          <w:szCs w:val="28"/>
        </w:rPr>
        <w:t>фосфодиэстеразы</w:t>
      </w:r>
      <w:proofErr w:type="spellEnd"/>
      <w:r w:rsidRPr="00194C4B">
        <w:rPr>
          <w:color w:val="000000"/>
          <w:sz w:val="28"/>
          <w:szCs w:val="28"/>
        </w:rPr>
        <w:t xml:space="preserve">, такие как </w:t>
      </w:r>
      <w:proofErr w:type="spellStart"/>
      <w:r w:rsidRPr="00194C4B">
        <w:rPr>
          <w:color w:val="000000"/>
          <w:sz w:val="28"/>
          <w:szCs w:val="28"/>
        </w:rPr>
        <w:t>пентоксифиллин</w:t>
      </w:r>
      <w:proofErr w:type="spellEnd"/>
      <w:r w:rsidRPr="00194C4B">
        <w:rPr>
          <w:color w:val="000000"/>
          <w:sz w:val="28"/>
          <w:szCs w:val="28"/>
        </w:rPr>
        <w:t>;</w:t>
      </w:r>
    </w:p>
    <w:p w14:paraId="31577F00" w14:textId="77777777" w:rsidR="005D5605" w:rsidRPr="00194C4B" w:rsidRDefault="005D5605" w:rsidP="005D5605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-  селективные ингибиторы фосфодиэстеразы-3, такие как </w:t>
      </w:r>
      <w:proofErr w:type="spellStart"/>
      <w:r w:rsidRPr="00194C4B">
        <w:rPr>
          <w:color w:val="000000"/>
          <w:sz w:val="28"/>
          <w:szCs w:val="28"/>
        </w:rPr>
        <w:t>цилостазол</w:t>
      </w:r>
      <w:proofErr w:type="spellEnd"/>
      <w:r w:rsidRPr="00194C4B">
        <w:rPr>
          <w:color w:val="000000"/>
          <w:sz w:val="28"/>
          <w:szCs w:val="28"/>
        </w:rPr>
        <w:t xml:space="preserve"> и </w:t>
      </w:r>
      <w:proofErr w:type="spellStart"/>
      <w:r w:rsidRPr="00194C4B">
        <w:rPr>
          <w:color w:val="000000"/>
          <w:sz w:val="28"/>
          <w:szCs w:val="28"/>
        </w:rPr>
        <w:t>анагрелид</w:t>
      </w:r>
      <w:proofErr w:type="spellEnd"/>
      <w:r w:rsidRPr="00194C4B">
        <w:rPr>
          <w:color w:val="000000"/>
          <w:sz w:val="28"/>
          <w:szCs w:val="28"/>
        </w:rPr>
        <w:t xml:space="preserve">  </w:t>
      </w:r>
    </w:p>
    <w:p w14:paraId="04AFFDAB" w14:textId="77777777" w:rsidR="005D5605" w:rsidRPr="00194C4B" w:rsidRDefault="005D5605" w:rsidP="005D5605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- </w:t>
      </w:r>
      <w:proofErr w:type="spellStart"/>
      <w:r w:rsidRPr="00194C4B">
        <w:rPr>
          <w:color w:val="000000"/>
          <w:sz w:val="28"/>
          <w:szCs w:val="28"/>
        </w:rPr>
        <w:t>тиклопидин</w:t>
      </w:r>
      <w:proofErr w:type="spellEnd"/>
    </w:p>
    <w:p w14:paraId="6EA3345A" w14:textId="77777777" w:rsidR="005D5605" w:rsidRPr="00194C4B" w:rsidRDefault="005D5605" w:rsidP="005D5605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- </w:t>
      </w:r>
      <w:proofErr w:type="spellStart"/>
      <w:r w:rsidRPr="00194C4B">
        <w:rPr>
          <w:color w:val="000000"/>
          <w:sz w:val="28"/>
          <w:szCs w:val="28"/>
        </w:rPr>
        <w:t>клопидогрел</w:t>
      </w:r>
      <w:proofErr w:type="spellEnd"/>
    </w:p>
    <w:p w14:paraId="061C597C" w14:textId="77777777" w:rsidR="005D5605" w:rsidRPr="00194C4B" w:rsidRDefault="005D5605" w:rsidP="005D5605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- антагонисты гликопротеина </w:t>
      </w:r>
      <w:r w:rsidRPr="00194C4B">
        <w:rPr>
          <w:color w:val="000000"/>
          <w:sz w:val="28"/>
          <w:szCs w:val="28"/>
          <w:lang w:val="en-US"/>
        </w:rPr>
        <w:t>IIb</w:t>
      </w:r>
      <w:r w:rsidRPr="00194C4B">
        <w:rPr>
          <w:color w:val="000000"/>
          <w:sz w:val="28"/>
          <w:szCs w:val="28"/>
        </w:rPr>
        <w:t>/</w:t>
      </w:r>
      <w:r w:rsidRPr="00194C4B">
        <w:rPr>
          <w:color w:val="000000"/>
          <w:sz w:val="28"/>
          <w:szCs w:val="28"/>
          <w:lang w:val="en-US"/>
        </w:rPr>
        <w:t>IIIa</w:t>
      </w:r>
      <w:r w:rsidRPr="00194C4B">
        <w:rPr>
          <w:color w:val="000000"/>
          <w:sz w:val="28"/>
          <w:szCs w:val="28"/>
        </w:rPr>
        <w:t xml:space="preserve">, такие как </w:t>
      </w:r>
      <w:proofErr w:type="spellStart"/>
      <w:r w:rsidRPr="00194C4B">
        <w:rPr>
          <w:color w:val="000000"/>
          <w:sz w:val="28"/>
          <w:szCs w:val="28"/>
        </w:rPr>
        <w:t>абциксимаб</w:t>
      </w:r>
      <w:proofErr w:type="spellEnd"/>
      <w:r w:rsidRPr="00194C4B">
        <w:rPr>
          <w:color w:val="000000"/>
          <w:sz w:val="28"/>
          <w:szCs w:val="28"/>
        </w:rPr>
        <w:t xml:space="preserve">, </w:t>
      </w:r>
      <w:proofErr w:type="spellStart"/>
      <w:r w:rsidRPr="00194C4B">
        <w:rPr>
          <w:color w:val="000000"/>
          <w:sz w:val="28"/>
          <w:szCs w:val="28"/>
        </w:rPr>
        <w:t>эптифибатид</w:t>
      </w:r>
      <w:proofErr w:type="spellEnd"/>
      <w:r w:rsidRPr="00194C4B">
        <w:rPr>
          <w:color w:val="000000"/>
          <w:sz w:val="28"/>
          <w:szCs w:val="28"/>
        </w:rPr>
        <w:t xml:space="preserve"> и </w:t>
      </w:r>
      <w:proofErr w:type="spellStart"/>
      <w:r w:rsidRPr="00194C4B">
        <w:rPr>
          <w:color w:val="000000"/>
          <w:sz w:val="28"/>
          <w:szCs w:val="28"/>
        </w:rPr>
        <w:t>тирофибан</w:t>
      </w:r>
      <w:proofErr w:type="spellEnd"/>
      <w:r w:rsidRPr="00194C4B">
        <w:rPr>
          <w:color w:val="000000"/>
          <w:sz w:val="28"/>
          <w:szCs w:val="28"/>
        </w:rPr>
        <w:t xml:space="preserve"> </w:t>
      </w:r>
    </w:p>
    <w:p w14:paraId="08A19609" w14:textId="77777777" w:rsidR="005D5605" w:rsidRPr="00194C4B" w:rsidRDefault="005D5605" w:rsidP="005D5605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- </w:t>
      </w:r>
      <w:proofErr w:type="spellStart"/>
      <w:r w:rsidRPr="00194C4B">
        <w:rPr>
          <w:color w:val="000000"/>
          <w:sz w:val="28"/>
          <w:szCs w:val="28"/>
        </w:rPr>
        <w:t>дефибротид</w:t>
      </w:r>
      <w:proofErr w:type="spellEnd"/>
    </w:p>
    <w:p w14:paraId="3A057C49" w14:textId="77777777" w:rsidR="005D5605" w:rsidRPr="00194C4B" w:rsidRDefault="005D5605" w:rsidP="005D5605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>Пациенты, получающие антикоагулянтную терапию или прочие ингибиторы агрегации тромбоцитов в соответствии с общепринятой медицинской практикой, должны находиться под постоянным контролем параметров коагуляции.</w:t>
      </w:r>
    </w:p>
    <w:p w14:paraId="7F7DCC04" w14:textId="77777777" w:rsidR="005D5605" w:rsidRPr="00194C4B" w:rsidRDefault="005D5605" w:rsidP="005D5605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Показано, что внутривенная </w:t>
      </w:r>
      <w:proofErr w:type="spellStart"/>
      <w:r w:rsidRPr="00194C4B">
        <w:rPr>
          <w:color w:val="000000"/>
          <w:sz w:val="28"/>
          <w:szCs w:val="28"/>
        </w:rPr>
        <w:t>инфузия</w:t>
      </w:r>
      <w:proofErr w:type="spellEnd"/>
      <w:r w:rsidRPr="00194C4B">
        <w:rPr>
          <w:color w:val="000000"/>
          <w:sz w:val="28"/>
          <w:szCs w:val="28"/>
        </w:rPr>
        <w:t xml:space="preserve"> </w:t>
      </w:r>
      <w:proofErr w:type="spellStart"/>
      <w:r w:rsidRPr="00194C4B">
        <w:rPr>
          <w:color w:val="000000"/>
          <w:sz w:val="28"/>
          <w:szCs w:val="28"/>
        </w:rPr>
        <w:t>илопроста</w:t>
      </w:r>
      <w:proofErr w:type="spellEnd"/>
      <w:r w:rsidRPr="00194C4B">
        <w:rPr>
          <w:color w:val="000000"/>
          <w:sz w:val="28"/>
          <w:szCs w:val="28"/>
        </w:rPr>
        <w:t xml:space="preserve"> не влияет на фармакокинетику дигоксина в многократных дозах, назначаемых внутрь, и </w:t>
      </w:r>
      <w:proofErr w:type="spellStart"/>
      <w:r w:rsidRPr="00194C4B">
        <w:rPr>
          <w:color w:val="000000"/>
          <w:sz w:val="28"/>
          <w:szCs w:val="28"/>
        </w:rPr>
        <w:t>илопрост</w:t>
      </w:r>
      <w:proofErr w:type="spellEnd"/>
      <w:r w:rsidRPr="00194C4B">
        <w:rPr>
          <w:color w:val="000000"/>
          <w:sz w:val="28"/>
          <w:szCs w:val="28"/>
        </w:rPr>
        <w:t xml:space="preserve"> не влияет на фармакокинетику одновременно назначаемого тканевого активатора </w:t>
      </w:r>
      <w:proofErr w:type="spellStart"/>
      <w:r w:rsidRPr="00194C4B">
        <w:rPr>
          <w:color w:val="000000"/>
          <w:sz w:val="28"/>
          <w:szCs w:val="28"/>
        </w:rPr>
        <w:t>плазминогена</w:t>
      </w:r>
      <w:proofErr w:type="spellEnd"/>
      <w:r w:rsidRPr="00194C4B">
        <w:rPr>
          <w:color w:val="000000"/>
          <w:sz w:val="28"/>
          <w:szCs w:val="28"/>
        </w:rPr>
        <w:t xml:space="preserve"> (</w:t>
      </w:r>
      <w:r w:rsidRPr="00194C4B">
        <w:rPr>
          <w:color w:val="000000"/>
          <w:sz w:val="28"/>
          <w:szCs w:val="28"/>
          <w:lang w:val="en-US"/>
        </w:rPr>
        <w:t>t</w:t>
      </w:r>
      <w:r w:rsidRPr="00194C4B">
        <w:rPr>
          <w:color w:val="000000"/>
          <w:sz w:val="28"/>
          <w:szCs w:val="28"/>
        </w:rPr>
        <w:t>-</w:t>
      </w:r>
      <w:r w:rsidRPr="00194C4B">
        <w:rPr>
          <w:color w:val="000000"/>
          <w:sz w:val="28"/>
          <w:szCs w:val="28"/>
          <w:lang w:val="en-US"/>
        </w:rPr>
        <w:t>PA</w:t>
      </w:r>
      <w:r w:rsidRPr="00194C4B">
        <w:rPr>
          <w:color w:val="000000"/>
          <w:sz w:val="28"/>
          <w:szCs w:val="28"/>
        </w:rPr>
        <w:t>).</w:t>
      </w:r>
    </w:p>
    <w:bookmarkEnd w:id="1"/>
    <w:p w14:paraId="2AE2AB6E" w14:textId="77777777" w:rsidR="00233049" w:rsidRDefault="00233049" w:rsidP="008100C0">
      <w:pPr>
        <w:jc w:val="both"/>
        <w:rPr>
          <w:b/>
          <w:i/>
          <w:sz w:val="28"/>
          <w:szCs w:val="28"/>
        </w:rPr>
      </w:pPr>
    </w:p>
    <w:p w14:paraId="257B00B9" w14:textId="77777777" w:rsidR="002C358C" w:rsidRPr="00194C4B" w:rsidRDefault="002C358C" w:rsidP="008100C0">
      <w:pPr>
        <w:jc w:val="both"/>
        <w:rPr>
          <w:b/>
          <w:i/>
          <w:sz w:val="28"/>
          <w:szCs w:val="28"/>
        </w:rPr>
      </w:pPr>
      <w:r w:rsidRPr="00194C4B">
        <w:rPr>
          <w:b/>
          <w:i/>
          <w:sz w:val="28"/>
          <w:szCs w:val="28"/>
        </w:rPr>
        <w:lastRenderedPageBreak/>
        <w:t>Специальные предупреждения</w:t>
      </w:r>
    </w:p>
    <w:p w14:paraId="7AD78DDF" w14:textId="27AFB33E" w:rsidR="009143A1" w:rsidRPr="00194C4B" w:rsidRDefault="009143A1" w:rsidP="008100C0">
      <w:pPr>
        <w:jc w:val="both"/>
        <w:rPr>
          <w:sz w:val="28"/>
          <w:szCs w:val="28"/>
        </w:rPr>
      </w:pPr>
      <w:bookmarkStart w:id="2" w:name="_Hlk57279557"/>
      <w:r w:rsidRPr="00194C4B">
        <w:rPr>
          <w:sz w:val="28"/>
          <w:szCs w:val="28"/>
        </w:rPr>
        <w:t xml:space="preserve">Применение препарата </w:t>
      </w:r>
      <w:r w:rsidR="000F6FA1" w:rsidRPr="00194C4B">
        <w:rPr>
          <w:sz w:val="28"/>
          <w:szCs w:val="28"/>
          <w:lang w:val="kk-KZ"/>
        </w:rPr>
        <w:t>ВЕБУЛИС</w:t>
      </w:r>
      <w:r w:rsidRPr="00194C4B">
        <w:rPr>
          <w:sz w:val="28"/>
          <w:szCs w:val="28"/>
        </w:rPr>
        <w:t xml:space="preserve"> не рекомендовано пациентам с нестабильной легочной гипертензией </w:t>
      </w:r>
      <w:r w:rsidRPr="00194C4B">
        <w:rPr>
          <w:sz w:val="28"/>
          <w:szCs w:val="28"/>
          <w:lang w:val="en-US"/>
        </w:rPr>
        <w:t>c</w:t>
      </w:r>
      <w:r w:rsidRPr="00194C4B">
        <w:rPr>
          <w:sz w:val="28"/>
          <w:szCs w:val="28"/>
        </w:rPr>
        <w:t xml:space="preserve"> сопутствующей тяжелой правожелудочковой недостаточностью. В случае усугубления правожелудочковой недостаточности целесообразно рассмотреть возможность перехода на другие лекарственные средства. </w:t>
      </w:r>
    </w:p>
    <w:p w14:paraId="3A6AADF5" w14:textId="77777777" w:rsidR="009143A1" w:rsidRPr="00194C4B" w:rsidRDefault="009143A1" w:rsidP="008100C0">
      <w:pPr>
        <w:jc w:val="both"/>
        <w:rPr>
          <w:sz w:val="28"/>
          <w:szCs w:val="28"/>
          <w:u w:val="single"/>
        </w:rPr>
      </w:pPr>
      <w:r w:rsidRPr="00194C4B">
        <w:rPr>
          <w:sz w:val="28"/>
          <w:szCs w:val="28"/>
          <w:u w:val="single"/>
        </w:rPr>
        <w:t>Артериальная гипотензия</w:t>
      </w:r>
    </w:p>
    <w:p w14:paraId="29A052EB" w14:textId="6F141CC4" w:rsidR="009143A1" w:rsidRPr="00194C4B" w:rsidRDefault="009143A1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>В ходе применения препарата</w:t>
      </w:r>
      <w:r w:rsidR="006909EC" w:rsidRPr="00194C4B">
        <w:rPr>
          <w:sz w:val="28"/>
          <w:szCs w:val="28"/>
          <w:lang w:val="kk-KZ"/>
        </w:rPr>
        <w:t xml:space="preserve"> </w:t>
      </w:r>
      <w:r w:rsidR="000F6FA1" w:rsidRPr="00194C4B">
        <w:rPr>
          <w:sz w:val="28"/>
          <w:szCs w:val="28"/>
          <w:lang w:val="kk-KZ"/>
        </w:rPr>
        <w:t>ВЕБУЛИС</w:t>
      </w:r>
      <w:r w:rsidRPr="00194C4B">
        <w:rPr>
          <w:sz w:val="28"/>
          <w:szCs w:val="28"/>
        </w:rPr>
        <w:t xml:space="preserve"> необходимо </w:t>
      </w:r>
      <w:proofErr w:type="spellStart"/>
      <w:r w:rsidRPr="00194C4B">
        <w:rPr>
          <w:sz w:val="28"/>
          <w:szCs w:val="28"/>
        </w:rPr>
        <w:t>мониторировать</w:t>
      </w:r>
      <w:proofErr w:type="spellEnd"/>
      <w:r w:rsidRPr="00194C4B">
        <w:rPr>
          <w:sz w:val="28"/>
          <w:szCs w:val="28"/>
        </w:rPr>
        <w:t xml:space="preserve"> показатели артериального давления. Следует внимательно наблюдать за пациентами с исходно низким системным артериальным давлением и постуральной гипотензией или получающих гипотензивные препараты, во избежание усугубления гипотензии. Не следует назначать </w:t>
      </w:r>
      <w:r w:rsidR="000F6FA1" w:rsidRPr="00194C4B">
        <w:rPr>
          <w:sz w:val="28"/>
          <w:szCs w:val="28"/>
          <w:lang w:val="kk-KZ"/>
        </w:rPr>
        <w:t>ВЕБУЛИС</w:t>
      </w:r>
      <w:r w:rsidRPr="00194C4B">
        <w:rPr>
          <w:sz w:val="28"/>
          <w:szCs w:val="28"/>
        </w:rPr>
        <w:t xml:space="preserve"> пациентам с уровнем систолического артериального давления менее 85 мм </w:t>
      </w:r>
      <w:proofErr w:type="spellStart"/>
      <w:r w:rsidRPr="00194C4B">
        <w:rPr>
          <w:sz w:val="28"/>
          <w:szCs w:val="28"/>
        </w:rPr>
        <w:t>рт.ст</w:t>
      </w:r>
      <w:proofErr w:type="spellEnd"/>
      <w:r w:rsidRPr="00194C4B">
        <w:rPr>
          <w:sz w:val="28"/>
          <w:szCs w:val="28"/>
        </w:rPr>
        <w:t>.</w:t>
      </w:r>
    </w:p>
    <w:p w14:paraId="0699BCB8" w14:textId="77777777" w:rsidR="009143A1" w:rsidRPr="00194C4B" w:rsidRDefault="009143A1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Врачи должны проявлять настороженность в отношении имеющихся у пациентов сопутствующих заболеваний или применения других лекарственных средств, которые могут усилить риск развития гипотензии и обморока. </w:t>
      </w:r>
    </w:p>
    <w:p w14:paraId="52E98CEC" w14:textId="77777777" w:rsidR="009143A1" w:rsidRPr="00194C4B" w:rsidRDefault="009143A1" w:rsidP="008100C0">
      <w:pPr>
        <w:rPr>
          <w:sz w:val="28"/>
          <w:szCs w:val="28"/>
          <w:u w:val="single"/>
        </w:rPr>
      </w:pPr>
      <w:r w:rsidRPr="00194C4B">
        <w:rPr>
          <w:sz w:val="28"/>
          <w:szCs w:val="28"/>
          <w:u w:val="single"/>
        </w:rPr>
        <w:t>Обморок</w:t>
      </w:r>
    </w:p>
    <w:p w14:paraId="64D02EC5" w14:textId="77777777" w:rsidR="009143A1" w:rsidRPr="00194C4B" w:rsidRDefault="009143A1" w:rsidP="008100C0">
      <w:pPr>
        <w:jc w:val="both"/>
        <w:rPr>
          <w:sz w:val="28"/>
          <w:szCs w:val="28"/>
        </w:rPr>
      </w:pPr>
      <w:proofErr w:type="spellStart"/>
      <w:r w:rsidRPr="00194C4B">
        <w:rPr>
          <w:sz w:val="28"/>
          <w:szCs w:val="28"/>
        </w:rPr>
        <w:t>Илопрост</w:t>
      </w:r>
      <w:proofErr w:type="spellEnd"/>
      <w:r w:rsidRPr="00194C4B">
        <w:rPr>
          <w:sz w:val="28"/>
          <w:szCs w:val="28"/>
        </w:rPr>
        <w:t xml:space="preserve"> для ингаляционного применения оказывает непродолжительное (от одного до двух часов) сосудорасширяющее действие на легочные сосуды. </w:t>
      </w:r>
    </w:p>
    <w:p w14:paraId="219F3122" w14:textId="77777777" w:rsidR="009143A1" w:rsidRPr="00194C4B" w:rsidRDefault="009143A1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Обморок сам по себе является симптомом, характеризующим течение легочной гипертензии, а также может быть обусловлен влиянием терапии. Пациенты, у которых наблюдаются обмороки в связи с легочной гипертензией, должны избегать любого перенапряжения, например, при выполнении физических нагрузок. Проведение ингаляции перед выполнением физической нагрузки может быть полезным. Увеличение случаев обмороков отражает неправильное лечение, недостаточную эффективность и/или ухудшение заболевания. В этом случае следует рассмотреть необходимость коррекции дозы в индивидуальном порядке и/или изменения выбранной терапии. </w:t>
      </w:r>
    </w:p>
    <w:p w14:paraId="732C989A" w14:textId="77777777" w:rsidR="009143A1" w:rsidRPr="00194C4B" w:rsidRDefault="009143A1" w:rsidP="008100C0">
      <w:pPr>
        <w:jc w:val="both"/>
        <w:rPr>
          <w:sz w:val="28"/>
          <w:szCs w:val="28"/>
          <w:u w:val="single"/>
        </w:rPr>
      </w:pPr>
      <w:r w:rsidRPr="00194C4B">
        <w:rPr>
          <w:sz w:val="28"/>
          <w:szCs w:val="28"/>
          <w:u w:val="single"/>
        </w:rPr>
        <w:t xml:space="preserve">Пациенты с заболеваниями дыхательных путей </w:t>
      </w:r>
    </w:p>
    <w:p w14:paraId="10E72F14" w14:textId="03A091FB" w:rsidR="009143A1" w:rsidRPr="00194C4B" w:rsidRDefault="009143A1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При ингаляции препарата </w:t>
      </w:r>
      <w:r w:rsidR="000F6FA1" w:rsidRPr="00194C4B">
        <w:rPr>
          <w:sz w:val="28"/>
          <w:szCs w:val="28"/>
          <w:lang w:val="kk-KZ"/>
        </w:rPr>
        <w:t>ВЕБУЛИС</w:t>
      </w:r>
      <w:r w:rsidRPr="00194C4B">
        <w:rPr>
          <w:sz w:val="28"/>
          <w:szCs w:val="28"/>
        </w:rPr>
        <w:t xml:space="preserve"> может повышаться риск развития бронхоспазма, особенно у пациентов с гиперреактивностью бронхов. У пациентов с сопутствующей хронической обструктивной болезнью легких (ХОБЛ) и тяжелыми формами бронхиальной астмы положительный эффект препарата </w:t>
      </w:r>
      <w:r w:rsidR="000F6FA1" w:rsidRPr="00194C4B">
        <w:rPr>
          <w:sz w:val="28"/>
          <w:szCs w:val="28"/>
          <w:lang w:val="kk-KZ"/>
        </w:rPr>
        <w:t>ВЕБУЛИС</w:t>
      </w:r>
      <w:r w:rsidRPr="00194C4B">
        <w:rPr>
          <w:sz w:val="28"/>
          <w:szCs w:val="28"/>
        </w:rPr>
        <w:t xml:space="preserve"> не установлен. Пациенты с острыми инфекционными процессами в легких, хронической обструктивной болезнью легких и тяжелой бронхиальной астмой должны находиться под тщательным постоянным наблюдением.</w:t>
      </w:r>
    </w:p>
    <w:p w14:paraId="1005D1BC" w14:textId="77777777" w:rsidR="009143A1" w:rsidRPr="00194C4B" w:rsidRDefault="009143A1" w:rsidP="008100C0">
      <w:pPr>
        <w:jc w:val="both"/>
        <w:rPr>
          <w:sz w:val="28"/>
          <w:szCs w:val="28"/>
          <w:u w:val="single"/>
        </w:rPr>
      </w:pPr>
      <w:r w:rsidRPr="00194C4B">
        <w:rPr>
          <w:iCs/>
          <w:sz w:val="28"/>
          <w:szCs w:val="28"/>
          <w:u w:val="single"/>
        </w:rPr>
        <w:t>Легочная вено-</w:t>
      </w:r>
      <w:proofErr w:type="spellStart"/>
      <w:r w:rsidRPr="00194C4B">
        <w:rPr>
          <w:iCs/>
          <w:sz w:val="28"/>
          <w:szCs w:val="28"/>
          <w:u w:val="single"/>
        </w:rPr>
        <w:t>окклюзионная</w:t>
      </w:r>
      <w:proofErr w:type="spellEnd"/>
      <w:r w:rsidRPr="00194C4B">
        <w:rPr>
          <w:sz w:val="28"/>
          <w:szCs w:val="28"/>
          <w:u w:val="single"/>
        </w:rPr>
        <w:t xml:space="preserve"> болезнь </w:t>
      </w:r>
    </w:p>
    <w:p w14:paraId="4A4BC701" w14:textId="77777777" w:rsidR="009143A1" w:rsidRPr="00194C4B" w:rsidRDefault="009143A1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>Легочные сосудорасширяющие препараты могут значительно ухудшать сердечно-сосудистый статус пациентов с легочной вено-</w:t>
      </w:r>
      <w:proofErr w:type="spellStart"/>
      <w:r w:rsidRPr="00194C4B">
        <w:rPr>
          <w:sz w:val="28"/>
          <w:szCs w:val="28"/>
        </w:rPr>
        <w:t>окклюзионной</w:t>
      </w:r>
      <w:proofErr w:type="spellEnd"/>
      <w:r w:rsidRPr="00194C4B">
        <w:rPr>
          <w:sz w:val="28"/>
          <w:szCs w:val="28"/>
        </w:rPr>
        <w:t xml:space="preserve"> болезнью. Если при ингаляционном введении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 xml:space="preserve"> возникают </w:t>
      </w:r>
      <w:r w:rsidRPr="00194C4B">
        <w:rPr>
          <w:sz w:val="28"/>
          <w:szCs w:val="28"/>
        </w:rPr>
        <w:lastRenderedPageBreak/>
        <w:t xml:space="preserve">симптомы отека легких, следует рассмотреть вероятность ассоциированной </w:t>
      </w:r>
      <w:r w:rsidRPr="00194C4B">
        <w:rPr>
          <w:iCs/>
          <w:sz w:val="28"/>
          <w:szCs w:val="28"/>
        </w:rPr>
        <w:t>вено-</w:t>
      </w:r>
      <w:proofErr w:type="spellStart"/>
      <w:r w:rsidRPr="00194C4B">
        <w:rPr>
          <w:iCs/>
          <w:sz w:val="28"/>
          <w:szCs w:val="28"/>
        </w:rPr>
        <w:t>окклюзионной</w:t>
      </w:r>
      <w:proofErr w:type="spellEnd"/>
      <w:r w:rsidRPr="00194C4B">
        <w:rPr>
          <w:sz w:val="28"/>
          <w:szCs w:val="28"/>
        </w:rPr>
        <w:t xml:space="preserve"> болезни. Терапия в этом случае должна быть прекращена.</w:t>
      </w:r>
    </w:p>
    <w:p w14:paraId="54F95EEF" w14:textId="77777777" w:rsidR="009143A1" w:rsidRPr="00194C4B" w:rsidRDefault="009143A1" w:rsidP="008100C0">
      <w:pPr>
        <w:jc w:val="both"/>
        <w:rPr>
          <w:sz w:val="28"/>
          <w:szCs w:val="28"/>
          <w:u w:val="single"/>
        </w:rPr>
      </w:pPr>
      <w:r w:rsidRPr="00194C4B">
        <w:rPr>
          <w:sz w:val="28"/>
          <w:szCs w:val="28"/>
          <w:u w:val="single"/>
        </w:rPr>
        <w:t>Нарушение функции печени и почек</w:t>
      </w:r>
    </w:p>
    <w:p w14:paraId="7DBBD083" w14:textId="77777777" w:rsidR="009143A1" w:rsidRPr="00194C4B" w:rsidRDefault="009143A1" w:rsidP="008100C0">
      <w:pPr>
        <w:jc w:val="both"/>
        <w:rPr>
          <w:sz w:val="28"/>
          <w:szCs w:val="28"/>
        </w:rPr>
      </w:pPr>
      <w:r w:rsidRPr="00194C4B">
        <w:rPr>
          <w:spacing w:val="-4"/>
          <w:sz w:val="28"/>
          <w:szCs w:val="28"/>
        </w:rPr>
        <w:t xml:space="preserve">Данные по внутривенному введению </w:t>
      </w:r>
      <w:proofErr w:type="spellStart"/>
      <w:r w:rsidRPr="00194C4B">
        <w:rPr>
          <w:spacing w:val="-4"/>
          <w:sz w:val="28"/>
          <w:szCs w:val="28"/>
        </w:rPr>
        <w:t>илопроста</w:t>
      </w:r>
      <w:proofErr w:type="spellEnd"/>
      <w:r w:rsidRPr="00194C4B">
        <w:rPr>
          <w:spacing w:val="-4"/>
          <w:sz w:val="28"/>
          <w:szCs w:val="28"/>
        </w:rPr>
        <w:t xml:space="preserve"> указывают на то, что элиминация </w:t>
      </w:r>
      <w:proofErr w:type="spellStart"/>
      <w:r w:rsidRPr="00194C4B">
        <w:rPr>
          <w:spacing w:val="-4"/>
          <w:sz w:val="28"/>
          <w:szCs w:val="28"/>
        </w:rPr>
        <w:t>илопроста</w:t>
      </w:r>
      <w:proofErr w:type="spellEnd"/>
      <w:r w:rsidRPr="00194C4B">
        <w:rPr>
          <w:spacing w:val="-4"/>
          <w:sz w:val="28"/>
          <w:szCs w:val="28"/>
        </w:rPr>
        <w:t xml:space="preserve"> снижена у пациентов с печеночной недостаточностью и у пациентов с почечной недостаточностью, нуждающихся в проведении диализа. Рекомендуется тщательно титровать начальную дозу </w:t>
      </w:r>
      <w:r w:rsidRPr="00194C4B">
        <w:rPr>
          <w:sz w:val="28"/>
          <w:szCs w:val="28"/>
        </w:rPr>
        <w:t xml:space="preserve">с интервалом между введениями 3-4 часа. </w:t>
      </w:r>
    </w:p>
    <w:p w14:paraId="609CFC50" w14:textId="77777777" w:rsidR="00A87CC8" w:rsidRPr="00194C4B" w:rsidRDefault="00A87CC8" w:rsidP="008100C0">
      <w:pPr>
        <w:jc w:val="both"/>
        <w:rPr>
          <w:sz w:val="28"/>
          <w:szCs w:val="28"/>
          <w:u w:val="single"/>
        </w:rPr>
      </w:pPr>
      <w:r w:rsidRPr="00194C4B">
        <w:rPr>
          <w:sz w:val="28"/>
          <w:szCs w:val="28"/>
          <w:u w:val="single"/>
        </w:rPr>
        <w:t>Уровень глюкозы сыворотки</w:t>
      </w:r>
    </w:p>
    <w:p w14:paraId="00109D76" w14:textId="77777777" w:rsidR="00A87CC8" w:rsidRPr="00194C4B" w:rsidRDefault="00A87CC8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Продолжительная терапия </w:t>
      </w:r>
      <w:proofErr w:type="spellStart"/>
      <w:r w:rsidRPr="00194C4B">
        <w:rPr>
          <w:sz w:val="28"/>
          <w:szCs w:val="28"/>
        </w:rPr>
        <w:t>илопрост</w:t>
      </w:r>
      <w:proofErr w:type="spellEnd"/>
      <w:r w:rsidRPr="00194C4B">
        <w:rPr>
          <w:sz w:val="28"/>
          <w:szCs w:val="28"/>
        </w:rPr>
        <w:t xml:space="preserve"> </w:t>
      </w:r>
      <w:proofErr w:type="spellStart"/>
      <w:r w:rsidRPr="00194C4B">
        <w:rPr>
          <w:sz w:val="28"/>
          <w:szCs w:val="28"/>
        </w:rPr>
        <w:t>клатратом</w:t>
      </w:r>
      <w:proofErr w:type="spellEnd"/>
      <w:r w:rsidRPr="00194C4B">
        <w:rPr>
          <w:sz w:val="28"/>
          <w:szCs w:val="28"/>
        </w:rPr>
        <w:t xml:space="preserve"> для приема внутрь в доклинических исследованиях ассоциирована с незначительным повышением уровней глюкозы натощак. Нельзя исключить подобный эффект у людей при продолжительной терапии ВЕБУЛИС.</w:t>
      </w:r>
    </w:p>
    <w:p w14:paraId="293B1BB1" w14:textId="6A4F522E" w:rsidR="009143A1" w:rsidRPr="00194C4B" w:rsidRDefault="009143A1" w:rsidP="008100C0">
      <w:pPr>
        <w:jc w:val="both"/>
        <w:rPr>
          <w:sz w:val="28"/>
          <w:szCs w:val="28"/>
          <w:u w:val="single"/>
          <w:vertAlign w:val="superscript"/>
          <w:lang w:val="kk-KZ"/>
        </w:rPr>
      </w:pPr>
      <w:r w:rsidRPr="00194C4B">
        <w:rPr>
          <w:sz w:val="28"/>
          <w:szCs w:val="28"/>
          <w:u w:val="single"/>
        </w:rPr>
        <w:t xml:space="preserve">Неблагоприятное воздействие </w:t>
      </w:r>
      <w:r w:rsidR="000F6FA1" w:rsidRPr="00194C4B">
        <w:rPr>
          <w:sz w:val="28"/>
          <w:szCs w:val="28"/>
          <w:u w:val="single"/>
          <w:lang w:val="kk-KZ"/>
        </w:rPr>
        <w:t>ВЕБУЛИС</w:t>
      </w:r>
    </w:p>
    <w:p w14:paraId="5BA21091" w14:textId="2B3AF5CE" w:rsidR="009143A1" w:rsidRPr="00194C4B" w:rsidRDefault="009143A1" w:rsidP="008100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Чтобы минимизировать случайное воздействие препарата, рекомендуется вводить </w:t>
      </w:r>
      <w:r w:rsidR="000F6FA1" w:rsidRPr="00194C4B">
        <w:rPr>
          <w:sz w:val="28"/>
          <w:szCs w:val="28"/>
          <w:lang w:val="kk-KZ"/>
        </w:rPr>
        <w:t>ВЕБУЛИС</w:t>
      </w:r>
      <w:r w:rsidRPr="00194C4B">
        <w:rPr>
          <w:sz w:val="28"/>
          <w:szCs w:val="28"/>
        </w:rPr>
        <w:t xml:space="preserve"> с помощью </w:t>
      </w:r>
      <w:proofErr w:type="spellStart"/>
      <w:r w:rsidRPr="00194C4B">
        <w:rPr>
          <w:sz w:val="28"/>
          <w:szCs w:val="28"/>
        </w:rPr>
        <w:t>небулайзеров</w:t>
      </w:r>
      <w:proofErr w:type="spellEnd"/>
      <w:r w:rsidRPr="00194C4B">
        <w:rPr>
          <w:sz w:val="28"/>
          <w:szCs w:val="28"/>
        </w:rPr>
        <w:t xml:space="preserve">, активируемых вдохом (таких как </w:t>
      </w:r>
      <w:proofErr w:type="spellStart"/>
      <w:r w:rsidR="009B4DC8" w:rsidRPr="00194C4B">
        <w:rPr>
          <w:sz w:val="28"/>
          <w:szCs w:val="28"/>
          <w:lang w:val="en-US"/>
        </w:rPr>
        <w:t>HaloLite</w:t>
      </w:r>
      <w:proofErr w:type="spellEnd"/>
      <w:r w:rsidR="009B4DC8" w:rsidRPr="00194C4B">
        <w:rPr>
          <w:sz w:val="28"/>
          <w:szCs w:val="28"/>
        </w:rPr>
        <w:t>/</w:t>
      </w:r>
      <w:proofErr w:type="spellStart"/>
      <w:r w:rsidR="009B4DC8" w:rsidRPr="00194C4B">
        <w:rPr>
          <w:sz w:val="28"/>
          <w:szCs w:val="28"/>
          <w:lang w:val="en-US"/>
        </w:rPr>
        <w:t>Prodose</w:t>
      </w:r>
      <w:proofErr w:type="spellEnd"/>
      <w:r w:rsidR="00CA32B5" w:rsidRPr="00194C4B">
        <w:rPr>
          <w:sz w:val="28"/>
          <w:szCs w:val="28"/>
        </w:rPr>
        <w:t xml:space="preserve">, </w:t>
      </w:r>
      <w:r w:rsidR="00CA32B5" w:rsidRPr="00194C4B">
        <w:rPr>
          <w:sz w:val="28"/>
          <w:szCs w:val="28"/>
          <w:lang w:val="en-US"/>
        </w:rPr>
        <w:t>Venta</w:t>
      </w:r>
      <w:r w:rsidR="00CA32B5" w:rsidRPr="00194C4B">
        <w:rPr>
          <w:sz w:val="28"/>
          <w:szCs w:val="28"/>
        </w:rPr>
        <w:t>-</w:t>
      </w:r>
      <w:r w:rsidR="00CA32B5" w:rsidRPr="00194C4B">
        <w:rPr>
          <w:sz w:val="28"/>
          <w:szCs w:val="28"/>
          <w:lang w:val="en-US"/>
        </w:rPr>
        <w:t>Neb</w:t>
      </w:r>
      <w:r w:rsidRPr="00194C4B">
        <w:rPr>
          <w:sz w:val="28"/>
          <w:szCs w:val="28"/>
        </w:rPr>
        <w:t xml:space="preserve"> или </w:t>
      </w:r>
      <w:r w:rsidRPr="00194C4B">
        <w:rPr>
          <w:sz w:val="28"/>
          <w:szCs w:val="28"/>
          <w:lang w:val="en-US"/>
        </w:rPr>
        <w:t>I</w:t>
      </w:r>
      <w:r w:rsidRPr="00194C4B">
        <w:rPr>
          <w:sz w:val="28"/>
          <w:szCs w:val="28"/>
        </w:rPr>
        <w:t>-</w:t>
      </w:r>
      <w:r w:rsidRPr="00194C4B">
        <w:rPr>
          <w:sz w:val="28"/>
          <w:szCs w:val="28"/>
          <w:lang w:val="en-US"/>
        </w:rPr>
        <w:t>Neb</w:t>
      </w:r>
      <w:r w:rsidRPr="00194C4B">
        <w:rPr>
          <w:sz w:val="28"/>
          <w:szCs w:val="28"/>
        </w:rPr>
        <w:t xml:space="preserve">), и хорошо проветривать помещение. </w:t>
      </w:r>
    </w:p>
    <w:p w14:paraId="73627E83" w14:textId="398F9E83" w:rsidR="009143A1" w:rsidRPr="00194C4B" w:rsidRDefault="009143A1" w:rsidP="008100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Новорожденные, младенцы и беременные женщины не должны находиться в комнате, где проводятся ингаляции </w:t>
      </w:r>
      <w:r w:rsidR="000F6FA1" w:rsidRPr="00194C4B">
        <w:rPr>
          <w:sz w:val="28"/>
          <w:szCs w:val="28"/>
          <w:lang w:val="kk-KZ"/>
        </w:rPr>
        <w:t>ВЕБУЛИС</w:t>
      </w:r>
      <w:r w:rsidRPr="00194C4B">
        <w:rPr>
          <w:sz w:val="28"/>
          <w:szCs w:val="28"/>
        </w:rPr>
        <w:t>.</w:t>
      </w:r>
    </w:p>
    <w:p w14:paraId="249C60C0" w14:textId="77777777" w:rsidR="009143A1" w:rsidRPr="00194C4B" w:rsidRDefault="009143A1" w:rsidP="008100C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94C4B">
        <w:rPr>
          <w:sz w:val="28"/>
          <w:szCs w:val="28"/>
          <w:u w:val="single"/>
        </w:rPr>
        <w:t>Контакт с кожей и глазами, проглатывание</w:t>
      </w:r>
    </w:p>
    <w:p w14:paraId="1E3874A7" w14:textId="644462BE" w:rsidR="009143A1" w:rsidRPr="00194C4B" w:rsidRDefault="009143A1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Следует избегать контакта препарата </w:t>
      </w:r>
      <w:r w:rsidR="000F6FA1" w:rsidRPr="00194C4B">
        <w:rPr>
          <w:sz w:val="28"/>
          <w:szCs w:val="28"/>
          <w:lang w:val="kk-KZ"/>
        </w:rPr>
        <w:t>ВЕБУЛИС</w:t>
      </w:r>
      <w:r w:rsidRPr="00194C4B">
        <w:rPr>
          <w:sz w:val="28"/>
          <w:szCs w:val="28"/>
        </w:rPr>
        <w:t xml:space="preserve"> в виде раствора для небулайзера с кожными покровами и глазами, а также его проглатывания. Во время проведения ингаляции из небулайзера лицевая маска не применяется, и следует использовать только мундштук.</w:t>
      </w:r>
    </w:p>
    <w:p w14:paraId="76DFE868" w14:textId="71E8AF1D" w:rsidR="009143A1" w:rsidRPr="00194C4B" w:rsidRDefault="000F6FA1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  <w:lang w:val="kk-KZ"/>
        </w:rPr>
        <w:t>ВЕБУЛИС</w:t>
      </w:r>
      <w:r w:rsidR="009143A1" w:rsidRPr="00194C4B">
        <w:rPr>
          <w:sz w:val="28"/>
          <w:szCs w:val="28"/>
          <w:vertAlign w:val="superscript"/>
        </w:rPr>
        <w:t xml:space="preserve"> </w:t>
      </w:r>
      <w:r w:rsidR="009143A1" w:rsidRPr="00194C4B">
        <w:rPr>
          <w:sz w:val="28"/>
          <w:szCs w:val="28"/>
        </w:rPr>
        <w:t xml:space="preserve">содержит небольшое количество спирта (алкоголя), менее чем 100 мг на одну дозу препарата. </w:t>
      </w:r>
    </w:p>
    <w:bookmarkEnd w:id="2"/>
    <w:p w14:paraId="06E3D166" w14:textId="77777777" w:rsidR="002C358C" w:rsidRPr="00194C4B" w:rsidRDefault="002C358C" w:rsidP="008100C0">
      <w:pPr>
        <w:pStyle w:val="Para0s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C4B">
        <w:rPr>
          <w:rFonts w:ascii="Times New Roman" w:hAnsi="Times New Roman" w:cs="Times New Roman"/>
          <w:i/>
          <w:sz w:val="28"/>
          <w:szCs w:val="28"/>
        </w:rPr>
        <w:t>Применение в педиатрии</w:t>
      </w:r>
    </w:p>
    <w:p w14:paraId="6CE4F405" w14:textId="7792DCB0" w:rsidR="002C358C" w:rsidRPr="00194C4B" w:rsidRDefault="002C358C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>Безопасность и эффективность применения препарата у детей и подростков младше 18 лет не установлена. Доступные данные контролируемых клинических исследовани</w:t>
      </w:r>
      <w:r w:rsidR="00233049">
        <w:rPr>
          <w:sz w:val="28"/>
          <w:szCs w:val="28"/>
        </w:rPr>
        <w:t>й</w:t>
      </w:r>
      <w:r w:rsidRPr="00194C4B">
        <w:rPr>
          <w:sz w:val="28"/>
          <w:szCs w:val="28"/>
        </w:rPr>
        <w:t xml:space="preserve"> отсутствуют. </w:t>
      </w:r>
      <w:r w:rsidR="008F4805" w:rsidRPr="00194C4B">
        <w:rPr>
          <w:sz w:val="28"/>
          <w:szCs w:val="28"/>
        </w:rPr>
        <w:t>Поэтому</w:t>
      </w:r>
      <w:r w:rsidR="008F4805" w:rsidRPr="00194C4B">
        <w:rPr>
          <w:sz w:val="28"/>
          <w:szCs w:val="28"/>
          <w:lang w:val="kk-KZ"/>
        </w:rPr>
        <w:t xml:space="preserve">, </w:t>
      </w:r>
      <w:r w:rsidR="000F6FA1" w:rsidRPr="00194C4B">
        <w:rPr>
          <w:sz w:val="28"/>
          <w:szCs w:val="28"/>
          <w:lang w:val="kk-KZ"/>
        </w:rPr>
        <w:t>ВЕБУЛИС</w:t>
      </w:r>
      <w:r w:rsidR="008F4805" w:rsidRPr="00194C4B">
        <w:rPr>
          <w:sz w:val="28"/>
          <w:szCs w:val="28"/>
          <w:lang w:val="kk-KZ"/>
        </w:rPr>
        <w:t xml:space="preserve"> </w:t>
      </w:r>
      <w:r w:rsidR="008F4805" w:rsidRPr="00194C4B">
        <w:rPr>
          <w:sz w:val="28"/>
          <w:szCs w:val="28"/>
        </w:rPr>
        <w:t>не следует применять пациентам младше 18 лет.</w:t>
      </w:r>
    </w:p>
    <w:p w14:paraId="099AB7A7" w14:textId="77777777" w:rsidR="005D5605" w:rsidRPr="00194C4B" w:rsidRDefault="005D5605" w:rsidP="005D5605">
      <w:pPr>
        <w:jc w:val="both"/>
        <w:rPr>
          <w:i/>
          <w:sz w:val="28"/>
          <w:szCs w:val="28"/>
        </w:rPr>
      </w:pPr>
      <w:bookmarkStart w:id="3" w:name="_Hlk57279640"/>
      <w:r w:rsidRPr="00194C4B">
        <w:rPr>
          <w:i/>
          <w:sz w:val="28"/>
          <w:szCs w:val="28"/>
        </w:rPr>
        <w:t>Во время беременности или лактации</w:t>
      </w:r>
    </w:p>
    <w:p w14:paraId="61FABD0A" w14:textId="77777777" w:rsidR="005D5605" w:rsidRPr="00194C4B" w:rsidRDefault="00BD0C39" w:rsidP="008100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>Женщины детородного возраста должны использовать эффективные методы контрацепции в</w:t>
      </w:r>
      <w:r w:rsidR="00BF6E97" w:rsidRPr="00194C4B">
        <w:rPr>
          <w:color w:val="000000"/>
          <w:sz w:val="28"/>
          <w:szCs w:val="28"/>
        </w:rPr>
        <w:t>о</w:t>
      </w:r>
      <w:r w:rsidRPr="00194C4B">
        <w:rPr>
          <w:color w:val="000000"/>
          <w:sz w:val="28"/>
          <w:szCs w:val="28"/>
        </w:rPr>
        <w:t xml:space="preserve"> время лечения препаратом </w:t>
      </w:r>
      <w:r w:rsidR="000F6FA1" w:rsidRPr="00194C4B">
        <w:rPr>
          <w:color w:val="000000"/>
          <w:sz w:val="28"/>
          <w:szCs w:val="28"/>
          <w:lang w:val="kk-KZ"/>
        </w:rPr>
        <w:t>ВЕБУЛИС</w:t>
      </w:r>
      <w:r w:rsidRPr="00194C4B">
        <w:rPr>
          <w:color w:val="000000"/>
          <w:sz w:val="28"/>
          <w:szCs w:val="28"/>
        </w:rPr>
        <w:t xml:space="preserve">.  </w:t>
      </w:r>
      <w:bookmarkEnd w:id="3"/>
    </w:p>
    <w:p w14:paraId="52AF4A2B" w14:textId="53EA6392" w:rsidR="00BD0C39" w:rsidRPr="00194C4B" w:rsidRDefault="00BD0C39" w:rsidP="008100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Женщинам с легочной гипертензией (ЛГ) следует избегать беременности, поскольку это может привести к опасному для жизни обострению заболевания. </w:t>
      </w:r>
    </w:p>
    <w:p w14:paraId="29BD3F4B" w14:textId="5EBF7063" w:rsidR="00BD0C39" w:rsidRPr="00194C4B" w:rsidRDefault="00BD0C39" w:rsidP="008100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Имеется недостаточное количество данных о применении препарата </w:t>
      </w:r>
      <w:r w:rsidR="000F6FA1" w:rsidRPr="00194C4B">
        <w:rPr>
          <w:color w:val="000000"/>
          <w:sz w:val="28"/>
          <w:szCs w:val="28"/>
          <w:lang w:val="kk-KZ"/>
        </w:rPr>
        <w:t>ВЕБУЛИС</w:t>
      </w:r>
      <w:r w:rsidR="008F4805" w:rsidRPr="00194C4B">
        <w:rPr>
          <w:color w:val="000000"/>
          <w:sz w:val="28"/>
          <w:szCs w:val="28"/>
          <w:lang w:val="kk-KZ"/>
        </w:rPr>
        <w:t xml:space="preserve"> </w:t>
      </w:r>
      <w:r w:rsidRPr="00194C4B">
        <w:rPr>
          <w:color w:val="000000"/>
          <w:sz w:val="28"/>
          <w:szCs w:val="28"/>
        </w:rPr>
        <w:t xml:space="preserve">у беременных женщин. </w:t>
      </w:r>
    </w:p>
    <w:p w14:paraId="5C31FAC2" w14:textId="5A47529A" w:rsidR="00BD0C39" w:rsidRPr="00194C4B" w:rsidRDefault="00BD0C39" w:rsidP="008100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В случае наступления беременности, учитывая потенциальную пользу для матери, назначение </w:t>
      </w:r>
      <w:r w:rsidR="000F6FA1" w:rsidRPr="00194C4B">
        <w:rPr>
          <w:color w:val="000000"/>
          <w:sz w:val="28"/>
          <w:szCs w:val="28"/>
          <w:lang w:val="kk-KZ"/>
        </w:rPr>
        <w:t>ВЕБУЛИС</w:t>
      </w:r>
      <w:r w:rsidRPr="00194C4B">
        <w:rPr>
          <w:color w:val="000000"/>
          <w:sz w:val="28"/>
          <w:szCs w:val="28"/>
        </w:rPr>
        <w:t xml:space="preserve"> в период беременности можно рассматривать только после тщательной оценки риска и пользы у тех </w:t>
      </w:r>
      <w:r w:rsidRPr="00194C4B">
        <w:rPr>
          <w:color w:val="000000"/>
          <w:sz w:val="28"/>
          <w:szCs w:val="28"/>
        </w:rPr>
        <w:lastRenderedPageBreak/>
        <w:t xml:space="preserve">женщин, которые решили сохранить беременность, несмотря на известные риски влияния легочной гипертензии на течение беременности.  </w:t>
      </w:r>
    </w:p>
    <w:p w14:paraId="0397DF2B" w14:textId="054E1BEB" w:rsidR="00BD0C39" w:rsidRPr="00194C4B" w:rsidRDefault="00BD0C39" w:rsidP="008100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Не установлено, выделяется ли </w:t>
      </w:r>
      <w:proofErr w:type="spellStart"/>
      <w:r w:rsidRPr="00194C4B">
        <w:rPr>
          <w:color w:val="000000"/>
          <w:sz w:val="28"/>
          <w:szCs w:val="28"/>
        </w:rPr>
        <w:t>илопрост</w:t>
      </w:r>
      <w:proofErr w:type="spellEnd"/>
      <w:r w:rsidRPr="00194C4B">
        <w:rPr>
          <w:color w:val="000000"/>
          <w:sz w:val="28"/>
          <w:szCs w:val="28"/>
        </w:rPr>
        <w:t xml:space="preserve"> и его метаболиты в грудное молоко.</w:t>
      </w:r>
      <w:r w:rsidR="008F4805" w:rsidRPr="00194C4B">
        <w:rPr>
          <w:sz w:val="28"/>
          <w:szCs w:val="28"/>
        </w:rPr>
        <w:t xml:space="preserve"> </w:t>
      </w:r>
      <w:r w:rsidRPr="00194C4B">
        <w:rPr>
          <w:color w:val="000000"/>
          <w:sz w:val="28"/>
          <w:szCs w:val="28"/>
        </w:rPr>
        <w:t xml:space="preserve">Поскольку потенциальный риск для ребенка нельзя исключить, предпочтительно избегать кормления грудью во время лечения препаратом </w:t>
      </w:r>
      <w:r w:rsidR="000F6FA1" w:rsidRPr="00194C4B">
        <w:rPr>
          <w:color w:val="000000"/>
          <w:sz w:val="28"/>
          <w:szCs w:val="28"/>
          <w:lang w:val="kk-KZ"/>
        </w:rPr>
        <w:t>ВЕБУЛИС</w:t>
      </w:r>
      <w:r w:rsidRPr="00194C4B">
        <w:rPr>
          <w:color w:val="000000"/>
          <w:sz w:val="28"/>
          <w:szCs w:val="28"/>
        </w:rPr>
        <w:t>.</w:t>
      </w:r>
    </w:p>
    <w:p w14:paraId="74591FDA" w14:textId="77777777" w:rsidR="008B40AE" w:rsidRPr="00194C4B" w:rsidRDefault="008B40AE" w:rsidP="008100C0">
      <w:pPr>
        <w:jc w:val="both"/>
        <w:rPr>
          <w:i/>
          <w:sz w:val="28"/>
          <w:szCs w:val="28"/>
        </w:rPr>
      </w:pPr>
      <w:r w:rsidRPr="00194C4B">
        <w:rPr>
          <w:i/>
          <w:sz w:val="28"/>
          <w:szCs w:val="28"/>
        </w:rPr>
        <w:t>Особенности влияния препарата на способность управлять транспортным средством и потенциально опасными механизмами.</w:t>
      </w:r>
    </w:p>
    <w:p w14:paraId="1A27E6FB" w14:textId="10E71344" w:rsidR="00BD0C39" w:rsidRPr="00194C4B" w:rsidRDefault="00BD0C39" w:rsidP="008100C0">
      <w:pPr>
        <w:jc w:val="both"/>
        <w:rPr>
          <w:sz w:val="28"/>
          <w:szCs w:val="28"/>
          <w:lang w:eastAsia="de-DE"/>
        </w:rPr>
      </w:pPr>
      <w:r w:rsidRPr="00194C4B">
        <w:rPr>
          <w:sz w:val="28"/>
          <w:szCs w:val="28"/>
          <w:lang w:eastAsia="de-DE"/>
        </w:rPr>
        <w:t xml:space="preserve">Препарат </w:t>
      </w:r>
      <w:r w:rsidR="000F6FA1" w:rsidRPr="00194C4B">
        <w:rPr>
          <w:sz w:val="28"/>
          <w:szCs w:val="28"/>
          <w:lang w:val="kk-KZ" w:eastAsia="de-DE"/>
        </w:rPr>
        <w:t>ВЕБУЛИС</w:t>
      </w:r>
      <w:r w:rsidRPr="00194C4B">
        <w:rPr>
          <w:sz w:val="28"/>
          <w:szCs w:val="28"/>
          <w:lang w:eastAsia="de-DE"/>
        </w:rPr>
        <w:t xml:space="preserve"> оказывает значительное влияние на способность управлять транспортными средствами и другими механизмами у пациентов, испытывающих симптомы, связанные с гипотензией, такие как головокружение.</w:t>
      </w:r>
    </w:p>
    <w:p w14:paraId="07D4FD89" w14:textId="77777777" w:rsidR="00BD0C39" w:rsidRPr="00194C4B" w:rsidRDefault="00BD0C39" w:rsidP="008100C0">
      <w:pPr>
        <w:jc w:val="both"/>
        <w:rPr>
          <w:sz w:val="28"/>
          <w:szCs w:val="28"/>
          <w:lang w:eastAsia="de-DE"/>
        </w:rPr>
      </w:pPr>
      <w:r w:rsidRPr="00194C4B">
        <w:rPr>
          <w:sz w:val="28"/>
          <w:szCs w:val="28"/>
          <w:lang w:eastAsia="de-DE"/>
        </w:rPr>
        <w:t xml:space="preserve">Следует соблюдать осторожность при управлении транспортными средствами и механизмами во время начала терапии, пока не будут определены особенности индивидуальной реакции на препарат. </w:t>
      </w:r>
    </w:p>
    <w:p w14:paraId="110F15CA" w14:textId="77777777" w:rsidR="004F2F7D" w:rsidRPr="00194C4B" w:rsidRDefault="004F2F7D" w:rsidP="008100C0">
      <w:pPr>
        <w:jc w:val="both"/>
        <w:rPr>
          <w:b/>
          <w:sz w:val="28"/>
          <w:szCs w:val="28"/>
        </w:rPr>
      </w:pPr>
    </w:p>
    <w:p w14:paraId="0AC38F86" w14:textId="77777777" w:rsidR="004F2F7D" w:rsidRPr="00194C4B" w:rsidRDefault="008B40AE" w:rsidP="008100C0">
      <w:pPr>
        <w:jc w:val="both"/>
        <w:rPr>
          <w:b/>
          <w:sz w:val="28"/>
          <w:szCs w:val="28"/>
        </w:rPr>
      </w:pPr>
      <w:r w:rsidRPr="00194C4B">
        <w:rPr>
          <w:b/>
          <w:sz w:val="28"/>
          <w:szCs w:val="28"/>
        </w:rPr>
        <w:t>Рекомендации по применению</w:t>
      </w:r>
    </w:p>
    <w:tbl>
      <w:tblPr>
        <w:tblW w:w="9002" w:type="dxa"/>
        <w:jc w:val="center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3119"/>
        <w:gridCol w:w="1842"/>
        <w:gridCol w:w="1490"/>
      </w:tblGrid>
      <w:tr w:rsidR="00ED0223" w:rsidRPr="00194C4B" w14:paraId="3563E0EB" w14:textId="77777777" w:rsidTr="00233049">
        <w:trPr>
          <w:trHeight w:val="64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B072" w14:textId="77777777" w:rsidR="00ED0223" w:rsidRPr="00194C4B" w:rsidRDefault="00ED0223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b/>
                <w:bCs/>
                <w:sz w:val="28"/>
                <w:szCs w:val="28"/>
              </w:rPr>
              <w:t>Лекарственное средство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EB1B2" w14:textId="2F5442A5" w:rsidR="00ED0223" w:rsidRPr="00194C4B" w:rsidRDefault="00915E94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b/>
                <w:bCs/>
                <w:sz w:val="28"/>
                <w:szCs w:val="28"/>
              </w:rPr>
              <w:t>Соответствующие</w:t>
            </w:r>
            <w:r w:rsidR="00ED0223" w:rsidRPr="00194C4B">
              <w:rPr>
                <w:b/>
                <w:bCs/>
                <w:sz w:val="28"/>
                <w:szCs w:val="28"/>
              </w:rPr>
              <w:t xml:space="preserve"> устройство для ингаляций</w:t>
            </w:r>
            <w:r w:rsidR="00632075" w:rsidRPr="00194C4B">
              <w:rPr>
                <w:b/>
                <w:bCs/>
                <w:sz w:val="28"/>
                <w:szCs w:val="28"/>
              </w:rPr>
              <w:t xml:space="preserve"> </w:t>
            </w:r>
            <w:r w:rsidRPr="00194C4B">
              <w:rPr>
                <w:b/>
                <w:bCs/>
                <w:sz w:val="28"/>
                <w:szCs w:val="28"/>
              </w:rPr>
              <w:t>для использования</w:t>
            </w:r>
          </w:p>
        </w:tc>
      </w:tr>
      <w:tr w:rsidR="00D5488F" w:rsidRPr="00194C4B" w14:paraId="4C037910" w14:textId="77777777" w:rsidTr="00233049">
        <w:trPr>
          <w:trHeight w:hRule="exact" w:val="322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5663" w14:textId="4D3F0B5C" w:rsidR="00D5488F" w:rsidRPr="00194C4B" w:rsidRDefault="000F6FA1" w:rsidP="008100C0">
            <w:pPr>
              <w:jc w:val="center"/>
              <w:rPr>
                <w:sz w:val="28"/>
                <w:szCs w:val="28"/>
                <w:lang w:val="en-US"/>
              </w:rPr>
            </w:pPr>
            <w:r w:rsidRPr="00194C4B">
              <w:rPr>
                <w:sz w:val="28"/>
                <w:szCs w:val="28"/>
              </w:rPr>
              <w:t>ВЕБУЛИС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E496" w14:textId="0187F807" w:rsidR="00D5488F" w:rsidRPr="00194C4B" w:rsidRDefault="00D5488F" w:rsidP="008100C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94C4B">
              <w:rPr>
                <w:sz w:val="28"/>
                <w:szCs w:val="28"/>
                <w:lang w:val="en-US"/>
              </w:rPr>
              <w:t>Halolite</w:t>
            </w:r>
            <w:proofErr w:type="spellEnd"/>
            <w:r w:rsidRPr="00194C4B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194C4B">
              <w:rPr>
                <w:sz w:val="28"/>
                <w:szCs w:val="28"/>
                <w:lang w:val="en-US"/>
              </w:rPr>
              <w:t>Prodose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2B1F" w14:textId="00AA02EE" w:rsidR="00D5488F" w:rsidRPr="00194C4B" w:rsidRDefault="00D5488F" w:rsidP="008100C0">
            <w:pPr>
              <w:jc w:val="center"/>
              <w:rPr>
                <w:sz w:val="28"/>
                <w:szCs w:val="28"/>
                <w:lang w:val="en-US"/>
              </w:rPr>
            </w:pPr>
            <w:r w:rsidRPr="00194C4B">
              <w:rPr>
                <w:sz w:val="28"/>
                <w:szCs w:val="28"/>
              </w:rPr>
              <w:t>I-</w:t>
            </w:r>
            <w:proofErr w:type="spellStart"/>
            <w:r w:rsidRPr="00194C4B">
              <w:rPr>
                <w:sz w:val="28"/>
                <w:szCs w:val="28"/>
              </w:rPr>
              <w:t>Neb</w:t>
            </w:r>
            <w:proofErr w:type="spellEnd"/>
            <w:r w:rsidRPr="00194C4B">
              <w:rPr>
                <w:sz w:val="28"/>
                <w:szCs w:val="28"/>
              </w:rPr>
              <w:t xml:space="preserve"> AAD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396B" w14:textId="464CD8E3" w:rsidR="00D5488F" w:rsidRPr="00194C4B" w:rsidRDefault="00D5488F" w:rsidP="008100C0">
            <w:pPr>
              <w:jc w:val="center"/>
              <w:rPr>
                <w:sz w:val="28"/>
                <w:szCs w:val="28"/>
                <w:lang w:val="en-US"/>
              </w:rPr>
            </w:pPr>
            <w:r w:rsidRPr="00194C4B">
              <w:rPr>
                <w:sz w:val="28"/>
                <w:szCs w:val="28"/>
                <w:lang w:val="en-US"/>
              </w:rPr>
              <w:t>Venta-Neb</w:t>
            </w:r>
          </w:p>
        </w:tc>
      </w:tr>
    </w:tbl>
    <w:p w14:paraId="3BF2DB7E" w14:textId="701A1549" w:rsidR="00DF3755" w:rsidRPr="00194C4B" w:rsidRDefault="00320CEF" w:rsidP="005D56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Лечение препаратом </w:t>
      </w:r>
      <w:r w:rsidR="000F6FA1" w:rsidRPr="00194C4B">
        <w:rPr>
          <w:sz w:val="28"/>
          <w:szCs w:val="28"/>
        </w:rPr>
        <w:t>ВЕБУЛИС</w:t>
      </w:r>
      <w:r w:rsidRPr="00194C4B">
        <w:rPr>
          <w:sz w:val="28"/>
          <w:szCs w:val="28"/>
        </w:rPr>
        <w:t xml:space="preserve"> должно назначаться и проводиться под наблюдением врача, имеющего опыт в лечении легочной гипертензии. </w:t>
      </w:r>
    </w:p>
    <w:p w14:paraId="6EDB3F39" w14:textId="77777777" w:rsidR="00320CEF" w:rsidRPr="00194C4B" w:rsidRDefault="00320CEF" w:rsidP="008100C0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194C4B">
        <w:rPr>
          <w:b/>
          <w:i/>
          <w:sz w:val="28"/>
          <w:szCs w:val="28"/>
        </w:rPr>
        <w:t xml:space="preserve">Режим дозирования </w:t>
      </w:r>
    </w:p>
    <w:p w14:paraId="6C154E5D" w14:textId="08CE74C9" w:rsidR="00320CEF" w:rsidRPr="00194C4B" w:rsidRDefault="00CA32B5" w:rsidP="008100C0">
      <w:pPr>
        <w:autoSpaceDE w:val="0"/>
        <w:autoSpaceDN w:val="0"/>
        <w:adjustRightInd w:val="0"/>
        <w:rPr>
          <w:sz w:val="28"/>
          <w:szCs w:val="28"/>
        </w:rPr>
      </w:pPr>
      <w:r w:rsidRPr="00194C4B">
        <w:rPr>
          <w:i/>
          <w:sz w:val="28"/>
          <w:szCs w:val="28"/>
        </w:rPr>
        <w:t>Взрослые</w:t>
      </w:r>
    </w:p>
    <w:p w14:paraId="086C2BEB" w14:textId="1411DBE6" w:rsidR="00320CEF" w:rsidRPr="00194C4B" w:rsidRDefault="00320CEF" w:rsidP="008100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В начале лечения </w:t>
      </w:r>
      <w:r w:rsidR="00B12DD9" w:rsidRPr="00194C4B">
        <w:rPr>
          <w:sz w:val="28"/>
          <w:szCs w:val="28"/>
        </w:rPr>
        <w:t xml:space="preserve">препаратом </w:t>
      </w:r>
      <w:r w:rsidR="000F6FA1" w:rsidRPr="00194C4B">
        <w:rPr>
          <w:sz w:val="28"/>
          <w:szCs w:val="28"/>
        </w:rPr>
        <w:t>ВЕБУЛИС</w:t>
      </w:r>
      <w:r w:rsidRPr="00194C4B">
        <w:rPr>
          <w:sz w:val="28"/>
          <w:szCs w:val="28"/>
        </w:rPr>
        <w:t xml:space="preserve"> первая ингаляционная доза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 xml:space="preserve"> должна составлять 2.5 мкг (доставляемая через мундштук ингалятора). Если пациент переносит лечение хорошо, дозу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 xml:space="preserve"> следует увеличить до 5 мкг и поддерживать эту дозу при последующих ингаляциях. В случае плохой переносимости дозы 5 мкг следует вернуться к дозе 2,5 мкг.</w:t>
      </w:r>
    </w:p>
    <w:p w14:paraId="38DD79AA" w14:textId="77777777" w:rsidR="00320CEF" w:rsidRPr="00194C4B" w:rsidRDefault="00320CEF" w:rsidP="008100C0">
      <w:pPr>
        <w:autoSpaceDE w:val="0"/>
        <w:autoSpaceDN w:val="0"/>
        <w:adjustRightInd w:val="0"/>
        <w:rPr>
          <w:i/>
          <w:sz w:val="28"/>
          <w:szCs w:val="28"/>
        </w:rPr>
      </w:pPr>
      <w:r w:rsidRPr="00194C4B">
        <w:rPr>
          <w:i/>
          <w:sz w:val="28"/>
          <w:szCs w:val="28"/>
        </w:rPr>
        <w:t>Ежедневная доза</w:t>
      </w:r>
    </w:p>
    <w:p w14:paraId="23913771" w14:textId="3697672E" w:rsidR="00320CEF" w:rsidRPr="00194C4B" w:rsidRDefault="00320CEF" w:rsidP="008100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Ингаляции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 xml:space="preserve"> следует проводить от 6 до 9 раз в день в соответствии с индивидуальной потребностью пациента и переносимостью препарата.</w:t>
      </w:r>
    </w:p>
    <w:p w14:paraId="695E0F06" w14:textId="5944D849" w:rsidR="00CA32B5" w:rsidRPr="00194C4B" w:rsidRDefault="00CA32B5" w:rsidP="008100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C4B">
        <w:rPr>
          <w:sz w:val="28"/>
          <w:szCs w:val="28"/>
        </w:rPr>
        <w:t>В зависимости от желаемой дозы на мундштуке и небулайзере продолжительность сеанса ингаляции составляет примерно от 4 до 10 минут.</w:t>
      </w:r>
    </w:p>
    <w:p w14:paraId="1508A4DF" w14:textId="77777777" w:rsidR="00320CEF" w:rsidRPr="001E6B16" w:rsidRDefault="00320CEF" w:rsidP="008100C0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233049">
        <w:rPr>
          <w:b/>
          <w:i/>
          <w:sz w:val="28"/>
          <w:szCs w:val="28"/>
        </w:rPr>
        <w:t>Длительность лечения</w:t>
      </w:r>
      <w:r w:rsidRPr="001E6B16">
        <w:rPr>
          <w:b/>
          <w:i/>
          <w:sz w:val="28"/>
          <w:szCs w:val="28"/>
        </w:rPr>
        <w:t xml:space="preserve"> </w:t>
      </w:r>
    </w:p>
    <w:p w14:paraId="07A9C90B" w14:textId="77777777" w:rsidR="00320CEF" w:rsidRPr="00194C4B" w:rsidRDefault="00320CEF" w:rsidP="008100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Длительность лечения зависит от клинического состояния и усмотрения врача. При ухудшении самочувствия пациента на данном лечении следует рассмотреть необходимость внутривенного введения </w:t>
      </w:r>
      <w:proofErr w:type="spellStart"/>
      <w:r w:rsidRPr="00194C4B">
        <w:rPr>
          <w:sz w:val="28"/>
          <w:szCs w:val="28"/>
        </w:rPr>
        <w:t>простациклина</w:t>
      </w:r>
      <w:proofErr w:type="spellEnd"/>
      <w:r w:rsidRPr="00194C4B">
        <w:rPr>
          <w:sz w:val="28"/>
          <w:szCs w:val="28"/>
        </w:rPr>
        <w:t xml:space="preserve">.  </w:t>
      </w:r>
    </w:p>
    <w:p w14:paraId="17927028" w14:textId="77777777" w:rsidR="00320CEF" w:rsidRPr="00233049" w:rsidRDefault="00F7494F" w:rsidP="008100C0">
      <w:pPr>
        <w:rPr>
          <w:b/>
          <w:i/>
          <w:sz w:val="28"/>
          <w:szCs w:val="28"/>
        </w:rPr>
      </w:pPr>
      <w:r w:rsidRPr="00233049">
        <w:rPr>
          <w:b/>
          <w:i/>
          <w:sz w:val="28"/>
          <w:szCs w:val="28"/>
        </w:rPr>
        <w:t>О</w:t>
      </w:r>
      <w:r w:rsidR="00320CEF" w:rsidRPr="00233049">
        <w:rPr>
          <w:b/>
          <w:i/>
          <w:sz w:val="28"/>
          <w:szCs w:val="28"/>
        </w:rPr>
        <w:t>собы</w:t>
      </w:r>
      <w:r w:rsidRPr="00233049">
        <w:rPr>
          <w:b/>
          <w:i/>
          <w:sz w:val="28"/>
          <w:szCs w:val="28"/>
        </w:rPr>
        <w:t>е</w:t>
      </w:r>
      <w:r w:rsidR="00320CEF" w:rsidRPr="00233049">
        <w:rPr>
          <w:b/>
          <w:i/>
          <w:sz w:val="28"/>
          <w:szCs w:val="28"/>
        </w:rPr>
        <w:t xml:space="preserve"> категори</w:t>
      </w:r>
      <w:r w:rsidRPr="00233049">
        <w:rPr>
          <w:b/>
          <w:i/>
          <w:sz w:val="28"/>
          <w:szCs w:val="28"/>
        </w:rPr>
        <w:t>и</w:t>
      </w:r>
      <w:r w:rsidR="00320CEF" w:rsidRPr="00233049">
        <w:rPr>
          <w:b/>
          <w:i/>
          <w:sz w:val="28"/>
          <w:szCs w:val="28"/>
        </w:rPr>
        <w:t xml:space="preserve"> пациентов </w:t>
      </w:r>
    </w:p>
    <w:p w14:paraId="67E57B1B" w14:textId="77777777" w:rsidR="00320CEF" w:rsidRPr="00194C4B" w:rsidRDefault="00320CEF" w:rsidP="008100C0">
      <w:pPr>
        <w:autoSpaceDE w:val="0"/>
        <w:autoSpaceDN w:val="0"/>
        <w:adjustRightInd w:val="0"/>
        <w:rPr>
          <w:i/>
          <w:sz w:val="28"/>
          <w:szCs w:val="28"/>
        </w:rPr>
      </w:pPr>
      <w:r w:rsidRPr="00194C4B">
        <w:rPr>
          <w:i/>
          <w:sz w:val="28"/>
          <w:szCs w:val="28"/>
        </w:rPr>
        <w:t>Пациенты с нарушением функции печени</w:t>
      </w:r>
    </w:p>
    <w:p w14:paraId="69B0AD12" w14:textId="77777777" w:rsidR="006163DC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Элиминация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 xml:space="preserve"> уменьшается у пациентов с нарушением функции печени. </w:t>
      </w:r>
    </w:p>
    <w:p w14:paraId="39EC8BD1" w14:textId="77777777" w:rsidR="00320CEF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lastRenderedPageBreak/>
        <w:t xml:space="preserve">Во избежание нежелательного накопления препарата в течение дня, при подборе начальной дозы препарата у данных пациентов необходимо принимать специальные меры предосторожности. </w:t>
      </w:r>
    </w:p>
    <w:p w14:paraId="42BCA991" w14:textId="5A69D791" w:rsidR="00320CEF" w:rsidRPr="00194C4B" w:rsidRDefault="00320CEF" w:rsidP="008100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Начальная доза должна составлять 2.5 мкг используя </w:t>
      </w:r>
      <w:r w:rsidR="000F6FA1" w:rsidRPr="00194C4B">
        <w:rPr>
          <w:sz w:val="28"/>
          <w:szCs w:val="28"/>
        </w:rPr>
        <w:t>ВЕБУЛИС с</w:t>
      </w:r>
      <w:r w:rsidRPr="00194C4B">
        <w:rPr>
          <w:sz w:val="28"/>
          <w:szCs w:val="28"/>
        </w:rPr>
        <w:t xml:space="preserve"> интервалом 3-4 ч между применением (что соответствует назначению максимум 6 раз в день). Впоследствии можно осторожно уменьшить интервалы между при</w:t>
      </w:r>
      <w:r w:rsidR="001466C1" w:rsidRPr="00194C4B">
        <w:rPr>
          <w:sz w:val="28"/>
          <w:szCs w:val="28"/>
        </w:rPr>
        <w:t>е</w:t>
      </w:r>
      <w:r w:rsidRPr="00194C4B">
        <w:rPr>
          <w:sz w:val="28"/>
          <w:szCs w:val="28"/>
        </w:rPr>
        <w:t>мами, с учетом индивидуальной переносимости препарата. Если показано дальнейшее увеличение дозы до 5 мкг, интервалы между приемами на начальном этапе должны составлять 3-4 ч; затем они могут быть уменьшены с учетом индивидуальной переносимости. Дальнейшее накопление препарата после нескольких дней терапии представляется маловероятным благодаря ночному перерыву в назначении.</w:t>
      </w:r>
    </w:p>
    <w:p w14:paraId="5AC1F4F1" w14:textId="77777777" w:rsidR="00320CEF" w:rsidRPr="00194C4B" w:rsidRDefault="00320CEF" w:rsidP="008100C0">
      <w:pPr>
        <w:autoSpaceDE w:val="0"/>
        <w:autoSpaceDN w:val="0"/>
        <w:adjustRightInd w:val="0"/>
        <w:rPr>
          <w:b/>
          <w:sz w:val="28"/>
          <w:szCs w:val="28"/>
        </w:rPr>
      </w:pPr>
      <w:r w:rsidRPr="00194C4B">
        <w:rPr>
          <w:i/>
          <w:sz w:val="28"/>
          <w:szCs w:val="28"/>
        </w:rPr>
        <w:t>Пациенты с нарушением функции почек</w:t>
      </w:r>
    </w:p>
    <w:p w14:paraId="5DDEB683" w14:textId="72B21C28" w:rsidR="00C15A97" w:rsidRPr="00194C4B" w:rsidRDefault="00320CEF" w:rsidP="008100C0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194C4B">
        <w:rPr>
          <w:spacing w:val="-4"/>
          <w:sz w:val="28"/>
          <w:szCs w:val="28"/>
        </w:rPr>
        <w:t xml:space="preserve">У пациентов с клиренсом креатинина &gt;30 мл/мин нет необходимости корригировать дозу препарата. Применение препарата </w:t>
      </w:r>
      <w:r w:rsidR="000F6FA1" w:rsidRPr="00194C4B">
        <w:rPr>
          <w:sz w:val="28"/>
          <w:szCs w:val="28"/>
        </w:rPr>
        <w:t>ВЕБУЛИС</w:t>
      </w:r>
      <w:r w:rsidRPr="00194C4B">
        <w:rPr>
          <w:sz w:val="28"/>
          <w:szCs w:val="28"/>
        </w:rPr>
        <w:t xml:space="preserve"> </w:t>
      </w:r>
      <w:r w:rsidRPr="00194C4B">
        <w:rPr>
          <w:spacing w:val="-4"/>
          <w:sz w:val="28"/>
          <w:szCs w:val="28"/>
        </w:rPr>
        <w:t xml:space="preserve">у пациентов с клиренсом креатинина ≤30 мл/мин не изучалось. Данные с применением внутривенного </w:t>
      </w:r>
      <w:proofErr w:type="spellStart"/>
      <w:r w:rsidRPr="00194C4B">
        <w:rPr>
          <w:spacing w:val="-4"/>
          <w:sz w:val="28"/>
          <w:szCs w:val="28"/>
        </w:rPr>
        <w:t>илопроста</w:t>
      </w:r>
      <w:proofErr w:type="spellEnd"/>
      <w:r w:rsidRPr="00194C4B">
        <w:rPr>
          <w:spacing w:val="-4"/>
          <w:sz w:val="28"/>
          <w:szCs w:val="28"/>
        </w:rPr>
        <w:t xml:space="preserve"> </w:t>
      </w:r>
      <w:r w:rsidR="00645DD4" w:rsidRPr="00194C4B">
        <w:rPr>
          <w:spacing w:val="-4"/>
          <w:sz w:val="28"/>
          <w:szCs w:val="28"/>
        </w:rPr>
        <w:t>указывают</w:t>
      </w:r>
      <w:r w:rsidRPr="00194C4B">
        <w:rPr>
          <w:spacing w:val="-4"/>
          <w:sz w:val="28"/>
          <w:szCs w:val="28"/>
        </w:rPr>
        <w:t xml:space="preserve">, что элиминация </w:t>
      </w:r>
      <w:proofErr w:type="spellStart"/>
      <w:r w:rsidRPr="00194C4B">
        <w:rPr>
          <w:spacing w:val="-4"/>
          <w:sz w:val="28"/>
          <w:szCs w:val="28"/>
        </w:rPr>
        <w:t>илопроста</w:t>
      </w:r>
      <w:proofErr w:type="spellEnd"/>
      <w:r w:rsidRPr="00194C4B">
        <w:rPr>
          <w:spacing w:val="-4"/>
          <w:sz w:val="28"/>
          <w:szCs w:val="28"/>
        </w:rPr>
        <w:t xml:space="preserve"> снижается у пациентов с почечной недостаточностью, нуждающихся в проведении диализа. Следовательно, следует придерживаться тех же рекомендаций по дозированию, что и у пациентов с </w:t>
      </w:r>
      <w:r w:rsidRPr="00194C4B">
        <w:rPr>
          <w:sz w:val="28"/>
          <w:szCs w:val="28"/>
        </w:rPr>
        <w:t>нарушением функции печени</w:t>
      </w:r>
      <w:r w:rsidR="00282D50" w:rsidRPr="00194C4B">
        <w:rPr>
          <w:spacing w:val="-4"/>
          <w:sz w:val="28"/>
          <w:szCs w:val="28"/>
        </w:rPr>
        <w:t>.</w:t>
      </w:r>
    </w:p>
    <w:p w14:paraId="30B21DCA" w14:textId="4934DBDB" w:rsidR="005D5605" w:rsidRPr="00044F5D" w:rsidRDefault="005D5605" w:rsidP="005D5605">
      <w:pPr>
        <w:jc w:val="both"/>
        <w:rPr>
          <w:b/>
          <w:i/>
          <w:iCs/>
          <w:sz w:val="28"/>
          <w:szCs w:val="28"/>
        </w:rPr>
      </w:pPr>
      <w:r w:rsidRPr="00044F5D">
        <w:rPr>
          <w:b/>
          <w:i/>
          <w:iCs/>
          <w:sz w:val="28"/>
          <w:szCs w:val="28"/>
        </w:rPr>
        <w:t>Указание на наличие риска симптомов отмены</w:t>
      </w:r>
    </w:p>
    <w:p w14:paraId="3C2DA380" w14:textId="77777777" w:rsidR="005D5605" w:rsidRPr="00194C4B" w:rsidRDefault="005D5605" w:rsidP="005D5605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В случае прекращения лечения препаратом </w:t>
      </w:r>
      <w:r w:rsidRPr="00194C4B">
        <w:rPr>
          <w:sz w:val="28"/>
          <w:szCs w:val="28"/>
          <w:lang w:val="kk-KZ"/>
        </w:rPr>
        <w:t>ВЕБУЛИС</w:t>
      </w:r>
      <w:r w:rsidRPr="00194C4B">
        <w:rPr>
          <w:sz w:val="28"/>
          <w:szCs w:val="28"/>
          <w:vertAlign w:val="superscript"/>
        </w:rPr>
        <w:t xml:space="preserve"> </w:t>
      </w:r>
      <w:r w:rsidRPr="00194C4B">
        <w:rPr>
          <w:sz w:val="28"/>
          <w:szCs w:val="28"/>
        </w:rPr>
        <w:t>нельзя полностью исключить риск развития «</w:t>
      </w:r>
      <w:proofErr w:type="spellStart"/>
      <w:r w:rsidRPr="00194C4B">
        <w:rPr>
          <w:sz w:val="28"/>
          <w:szCs w:val="28"/>
        </w:rPr>
        <w:t>ребаунд</w:t>
      </w:r>
      <w:proofErr w:type="spellEnd"/>
      <w:r w:rsidRPr="00194C4B">
        <w:rPr>
          <w:sz w:val="28"/>
          <w:szCs w:val="28"/>
        </w:rPr>
        <w:t xml:space="preserve"> эффекта» («эффекта отмены»). </w:t>
      </w:r>
    </w:p>
    <w:p w14:paraId="35EF1980" w14:textId="0BE3335C" w:rsidR="005D5605" w:rsidRPr="00194C4B" w:rsidRDefault="005D5605" w:rsidP="005D5605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При отмене терапии </w:t>
      </w:r>
      <w:proofErr w:type="spellStart"/>
      <w:r w:rsidRPr="00194C4B">
        <w:rPr>
          <w:sz w:val="28"/>
          <w:szCs w:val="28"/>
        </w:rPr>
        <w:t>илопростом</w:t>
      </w:r>
      <w:proofErr w:type="spellEnd"/>
      <w:r w:rsidRPr="00194C4B">
        <w:rPr>
          <w:sz w:val="28"/>
          <w:szCs w:val="28"/>
        </w:rPr>
        <w:t xml:space="preserve"> для ингаляционного применения следует внимательно наблюдать за пациентами и рассмотреть проведение альтернативной терапии для пациентов с критическим состоянием. </w:t>
      </w:r>
    </w:p>
    <w:p w14:paraId="440CAE2F" w14:textId="77777777" w:rsidR="00320CEF" w:rsidRPr="00194C4B" w:rsidRDefault="00282D50" w:rsidP="008100C0">
      <w:pPr>
        <w:jc w:val="both"/>
        <w:rPr>
          <w:i/>
          <w:color w:val="000000"/>
          <w:sz w:val="28"/>
          <w:szCs w:val="28"/>
        </w:rPr>
      </w:pPr>
      <w:r w:rsidRPr="00194C4B">
        <w:rPr>
          <w:b/>
          <w:i/>
          <w:sz w:val="28"/>
          <w:szCs w:val="28"/>
        </w:rPr>
        <w:t>Метод и путь введения</w:t>
      </w:r>
      <w:r w:rsidRPr="00194C4B">
        <w:rPr>
          <w:i/>
          <w:color w:val="000000"/>
          <w:sz w:val="28"/>
          <w:szCs w:val="28"/>
        </w:rPr>
        <w:t xml:space="preserve"> </w:t>
      </w:r>
    </w:p>
    <w:p w14:paraId="35831ECF" w14:textId="63B07F96" w:rsidR="00320CEF" w:rsidRPr="00194C4B" w:rsidRDefault="000F6FA1" w:rsidP="008100C0">
      <w:pPr>
        <w:autoSpaceDE w:val="0"/>
        <w:autoSpaceDN w:val="0"/>
        <w:adjustRightInd w:val="0"/>
        <w:rPr>
          <w:sz w:val="28"/>
          <w:szCs w:val="28"/>
        </w:rPr>
      </w:pPr>
      <w:r w:rsidRPr="00194C4B">
        <w:rPr>
          <w:sz w:val="28"/>
          <w:szCs w:val="28"/>
        </w:rPr>
        <w:t>ВЕБУЛИС</w:t>
      </w:r>
      <w:r w:rsidR="00320CEF" w:rsidRPr="00194C4B">
        <w:rPr>
          <w:sz w:val="28"/>
          <w:szCs w:val="28"/>
        </w:rPr>
        <w:t xml:space="preserve"> предназначен для ингаляций с помощью небулайзера. </w:t>
      </w:r>
    </w:p>
    <w:p w14:paraId="0241CDF5" w14:textId="77777777" w:rsidR="00320CEF" w:rsidRPr="00194C4B" w:rsidRDefault="00320CEF" w:rsidP="008100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C4B">
        <w:rPr>
          <w:sz w:val="28"/>
          <w:szCs w:val="28"/>
        </w:rPr>
        <w:t>Чтобы минимизировать случайное воздействие препарата, рекомендуется хорошо проветривать помещение.</w:t>
      </w:r>
    </w:p>
    <w:p w14:paraId="3186F2EB" w14:textId="77777777" w:rsidR="00320CEF" w:rsidRPr="00194C4B" w:rsidRDefault="00320CEF" w:rsidP="008100C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94C4B">
        <w:rPr>
          <w:sz w:val="28"/>
          <w:szCs w:val="28"/>
        </w:rPr>
        <w:t>Готовый к применению раствор назначается через соответствующий прибор для ингаляций (небулайзер), как это описано ниже</w:t>
      </w:r>
      <w:r w:rsidR="0060497E" w:rsidRPr="00194C4B">
        <w:rPr>
          <w:sz w:val="28"/>
          <w:szCs w:val="28"/>
        </w:rPr>
        <w:t>.</w:t>
      </w:r>
    </w:p>
    <w:p w14:paraId="2121DCB8" w14:textId="77777777" w:rsidR="00320CEF" w:rsidRPr="00194C4B" w:rsidRDefault="00320CEF" w:rsidP="008100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C4B">
        <w:rPr>
          <w:sz w:val="28"/>
          <w:szCs w:val="28"/>
        </w:rPr>
        <w:t>Пациенты, достигшие стабильного состояния на одном типе небулайзера не должны переходить на другой тип без консультации лечащего врача, поскольку при различных типах небулайзера наблюдается образование аэрозоля с незначительными отличиями в физических характеристиках и     доставке раствора, которая может быть быстрее</w:t>
      </w:r>
      <w:r w:rsidR="0060497E" w:rsidRPr="00194C4B">
        <w:rPr>
          <w:sz w:val="28"/>
          <w:szCs w:val="28"/>
        </w:rPr>
        <w:t>.</w:t>
      </w:r>
    </w:p>
    <w:p w14:paraId="7D568DCB" w14:textId="766B868B" w:rsidR="00123DF5" w:rsidRPr="00194C4B" w:rsidRDefault="00123DF5" w:rsidP="008100C0">
      <w:pPr>
        <w:numPr>
          <w:ilvl w:val="0"/>
          <w:numId w:val="11"/>
        </w:numPr>
        <w:ind w:left="0" w:firstLine="0"/>
        <w:jc w:val="both"/>
        <w:rPr>
          <w:b/>
          <w:bCs/>
          <w:sz w:val="28"/>
          <w:szCs w:val="28"/>
        </w:rPr>
      </w:pPr>
      <w:proofErr w:type="spellStart"/>
      <w:r w:rsidRPr="00194C4B">
        <w:rPr>
          <w:b/>
          <w:bCs/>
          <w:sz w:val="28"/>
          <w:szCs w:val="28"/>
        </w:rPr>
        <w:t>Небулайзера</w:t>
      </w:r>
      <w:proofErr w:type="spellEnd"/>
      <w:r w:rsidRPr="00194C4B">
        <w:rPr>
          <w:b/>
          <w:bCs/>
          <w:sz w:val="28"/>
          <w:szCs w:val="28"/>
        </w:rPr>
        <w:t xml:space="preserve"> </w:t>
      </w:r>
      <w:proofErr w:type="spellStart"/>
      <w:r w:rsidRPr="00194C4B">
        <w:rPr>
          <w:b/>
          <w:bCs/>
          <w:sz w:val="28"/>
          <w:szCs w:val="28"/>
          <w:lang w:val="en-US"/>
        </w:rPr>
        <w:t>HaloLite</w:t>
      </w:r>
      <w:proofErr w:type="spellEnd"/>
      <w:r w:rsidRPr="00194C4B">
        <w:rPr>
          <w:b/>
          <w:bCs/>
          <w:sz w:val="28"/>
          <w:szCs w:val="28"/>
          <w:lang w:val="en-US"/>
        </w:rPr>
        <w:t xml:space="preserve"> </w:t>
      </w:r>
      <w:r w:rsidRPr="00194C4B">
        <w:rPr>
          <w:b/>
          <w:bCs/>
          <w:sz w:val="28"/>
          <w:szCs w:val="28"/>
          <w:lang w:val="kk-KZ"/>
        </w:rPr>
        <w:t xml:space="preserve">и </w:t>
      </w:r>
      <w:proofErr w:type="spellStart"/>
      <w:r w:rsidRPr="00194C4B">
        <w:rPr>
          <w:b/>
          <w:bCs/>
          <w:sz w:val="28"/>
          <w:szCs w:val="28"/>
          <w:lang w:val="en-US"/>
        </w:rPr>
        <w:t>Prodose</w:t>
      </w:r>
      <w:proofErr w:type="spellEnd"/>
    </w:p>
    <w:p w14:paraId="16156A20" w14:textId="08512C84" w:rsidR="00123DF5" w:rsidRPr="00194C4B" w:rsidRDefault="00123DF5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Две системы небулайзеров со сжатым воздухом, </w:t>
      </w:r>
      <w:proofErr w:type="spellStart"/>
      <w:r w:rsidRPr="00194C4B">
        <w:rPr>
          <w:sz w:val="28"/>
          <w:szCs w:val="28"/>
        </w:rPr>
        <w:t>HaloLite</w:t>
      </w:r>
      <w:proofErr w:type="spellEnd"/>
      <w:r w:rsidRPr="00194C4B">
        <w:rPr>
          <w:sz w:val="28"/>
          <w:szCs w:val="28"/>
        </w:rPr>
        <w:t xml:space="preserve"> и </w:t>
      </w:r>
      <w:proofErr w:type="spellStart"/>
      <w:r w:rsidRPr="00194C4B">
        <w:rPr>
          <w:sz w:val="28"/>
          <w:szCs w:val="28"/>
        </w:rPr>
        <w:t>Prodose</w:t>
      </w:r>
      <w:proofErr w:type="spellEnd"/>
      <w:r w:rsidRPr="00194C4B">
        <w:rPr>
          <w:sz w:val="28"/>
          <w:szCs w:val="28"/>
        </w:rPr>
        <w:t xml:space="preserve">, оказались подходящими </w:t>
      </w:r>
      <w:proofErr w:type="spellStart"/>
      <w:r w:rsidRPr="00194C4B">
        <w:rPr>
          <w:sz w:val="28"/>
          <w:szCs w:val="28"/>
        </w:rPr>
        <w:t>небулайзерами</w:t>
      </w:r>
      <w:proofErr w:type="spellEnd"/>
      <w:r w:rsidRPr="00194C4B">
        <w:rPr>
          <w:sz w:val="28"/>
          <w:szCs w:val="28"/>
        </w:rPr>
        <w:t xml:space="preserve"> для введения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 xml:space="preserve">.  В обеих системах массовый </w:t>
      </w:r>
      <w:r w:rsidRPr="00194C4B">
        <w:rPr>
          <w:sz w:val="28"/>
          <w:szCs w:val="28"/>
          <w:lang w:val="kk-KZ"/>
        </w:rPr>
        <w:t>медианный</w:t>
      </w:r>
      <w:r w:rsidRPr="00194C4B">
        <w:rPr>
          <w:sz w:val="28"/>
          <w:szCs w:val="28"/>
        </w:rPr>
        <w:t xml:space="preserve"> аэродинамический диаметр капли аэрозоля (MMAD) с </w:t>
      </w:r>
      <w:proofErr w:type="spellStart"/>
      <w:r w:rsidRPr="00194C4B">
        <w:rPr>
          <w:sz w:val="28"/>
          <w:szCs w:val="28"/>
        </w:rPr>
        <w:t>илопростом</w:t>
      </w:r>
      <w:proofErr w:type="spellEnd"/>
      <w:r w:rsidRPr="00194C4B">
        <w:rPr>
          <w:sz w:val="28"/>
          <w:szCs w:val="28"/>
        </w:rPr>
        <w:t xml:space="preserve"> составлял от 2,6 до 2,7 мкм.  Для каждого сеанса ингаляции содержимое одной ампулы 2 мл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 xml:space="preserve"> переносится в </w:t>
      </w:r>
      <w:r w:rsidRPr="00194C4B">
        <w:rPr>
          <w:sz w:val="28"/>
          <w:szCs w:val="28"/>
        </w:rPr>
        <w:lastRenderedPageBreak/>
        <w:t xml:space="preserve">камеру для </w:t>
      </w:r>
      <w:r w:rsidRPr="00194C4B">
        <w:rPr>
          <w:sz w:val="28"/>
          <w:szCs w:val="28"/>
          <w:lang w:val="kk-KZ"/>
        </w:rPr>
        <w:t>препарата</w:t>
      </w:r>
      <w:r w:rsidRPr="00194C4B">
        <w:rPr>
          <w:sz w:val="28"/>
          <w:szCs w:val="28"/>
        </w:rPr>
        <w:t xml:space="preserve"> непосредственно перед использованием.  </w:t>
      </w:r>
      <w:proofErr w:type="spellStart"/>
      <w:r w:rsidRPr="00194C4B">
        <w:rPr>
          <w:sz w:val="28"/>
          <w:szCs w:val="28"/>
        </w:rPr>
        <w:t>HaloLite</w:t>
      </w:r>
      <w:proofErr w:type="spellEnd"/>
      <w:r w:rsidRPr="00194C4B">
        <w:rPr>
          <w:sz w:val="28"/>
          <w:szCs w:val="28"/>
        </w:rPr>
        <w:t xml:space="preserve"> и </w:t>
      </w:r>
      <w:proofErr w:type="spellStart"/>
      <w:r w:rsidRPr="00194C4B">
        <w:rPr>
          <w:sz w:val="28"/>
          <w:szCs w:val="28"/>
        </w:rPr>
        <w:t>Prodose</w:t>
      </w:r>
      <w:proofErr w:type="spellEnd"/>
      <w:r w:rsidRPr="00194C4B">
        <w:rPr>
          <w:sz w:val="28"/>
          <w:szCs w:val="28"/>
        </w:rPr>
        <w:t xml:space="preserve"> - дозиметрические системы.  Он</w:t>
      </w:r>
      <w:r w:rsidRPr="00194C4B">
        <w:rPr>
          <w:sz w:val="28"/>
          <w:szCs w:val="28"/>
          <w:lang w:val="kk-KZ"/>
        </w:rPr>
        <w:t>и</w:t>
      </w:r>
      <w:r w:rsidRPr="00194C4B">
        <w:rPr>
          <w:sz w:val="28"/>
          <w:szCs w:val="28"/>
        </w:rPr>
        <w:t xml:space="preserve"> </w:t>
      </w:r>
      <w:proofErr w:type="spellStart"/>
      <w:r w:rsidRPr="00194C4B">
        <w:rPr>
          <w:sz w:val="28"/>
          <w:szCs w:val="28"/>
        </w:rPr>
        <w:t>останавлива</w:t>
      </w:r>
      <w:proofErr w:type="spellEnd"/>
      <w:r w:rsidRPr="00194C4B">
        <w:rPr>
          <w:sz w:val="28"/>
          <w:szCs w:val="28"/>
          <w:lang w:val="kk-KZ"/>
        </w:rPr>
        <w:t>ю</w:t>
      </w:r>
      <w:proofErr w:type="spellStart"/>
      <w:r w:rsidRPr="00194C4B">
        <w:rPr>
          <w:sz w:val="28"/>
          <w:szCs w:val="28"/>
        </w:rPr>
        <w:t>тся</w:t>
      </w:r>
      <w:proofErr w:type="spellEnd"/>
      <w:r w:rsidRPr="00194C4B">
        <w:rPr>
          <w:sz w:val="28"/>
          <w:szCs w:val="28"/>
        </w:rPr>
        <w:t xml:space="preserve"> после завершения введения предварительно установленной дозы.  Время ингаляции зависит от дыхания пациента.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99"/>
        <w:gridCol w:w="3096"/>
        <w:gridCol w:w="3092"/>
      </w:tblGrid>
      <w:tr w:rsidR="00123DF5" w:rsidRPr="00194C4B" w14:paraId="4E95600F" w14:textId="77777777" w:rsidTr="00AF055B">
        <w:tc>
          <w:tcPr>
            <w:tcW w:w="3190" w:type="dxa"/>
            <w:vAlign w:val="center"/>
          </w:tcPr>
          <w:p w14:paraId="2B421FF9" w14:textId="694D10FC" w:rsidR="00123DF5" w:rsidRPr="00194C4B" w:rsidRDefault="00123DF5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Устройство</w:t>
            </w:r>
          </w:p>
        </w:tc>
        <w:tc>
          <w:tcPr>
            <w:tcW w:w="3190" w:type="dxa"/>
            <w:vAlign w:val="center"/>
          </w:tcPr>
          <w:p w14:paraId="22D14AAE" w14:textId="77777777" w:rsidR="00123DF5" w:rsidRPr="00194C4B" w:rsidRDefault="00123DF5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 xml:space="preserve">Доза </w:t>
            </w:r>
            <w:proofErr w:type="spellStart"/>
            <w:r w:rsidRPr="00194C4B">
              <w:rPr>
                <w:sz w:val="28"/>
                <w:szCs w:val="28"/>
              </w:rPr>
              <w:t>илопроста</w:t>
            </w:r>
            <w:proofErr w:type="spellEnd"/>
            <w:r w:rsidRPr="00194C4B">
              <w:rPr>
                <w:sz w:val="28"/>
                <w:szCs w:val="28"/>
              </w:rPr>
              <w:t xml:space="preserve"> в мундштуке</w:t>
            </w:r>
          </w:p>
        </w:tc>
        <w:tc>
          <w:tcPr>
            <w:tcW w:w="3191" w:type="dxa"/>
            <w:vAlign w:val="center"/>
          </w:tcPr>
          <w:p w14:paraId="522ACA07" w14:textId="77777777" w:rsidR="00123DF5" w:rsidRPr="00194C4B" w:rsidRDefault="00123DF5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Время ингаляции</w:t>
            </w:r>
          </w:p>
        </w:tc>
      </w:tr>
      <w:tr w:rsidR="00123DF5" w:rsidRPr="00194C4B" w14:paraId="741DAD4E" w14:textId="77777777" w:rsidTr="00AF055B">
        <w:tc>
          <w:tcPr>
            <w:tcW w:w="3190" w:type="dxa"/>
            <w:vMerge w:val="restart"/>
            <w:vAlign w:val="center"/>
          </w:tcPr>
          <w:p w14:paraId="53930068" w14:textId="2D575596" w:rsidR="00123DF5" w:rsidRPr="00194C4B" w:rsidRDefault="00123DF5" w:rsidP="008100C0">
            <w:pPr>
              <w:jc w:val="center"/>
              <w:rPr>
                <w:sz w:val="28"/>
                <w:szCs w:val="28"/>
              </w:rPr>
            </w:pPr>
            <w:proofErr w:type="spellStart"/>
            <w:r w:rsidRPr="00194C4B">
              <w:rPr>
                <w:sz w:val="28"/>
                <w:szCs w:val="28"/>
              </w:rPr>
              <w:t>HaloLite</w:t>
            </w:r>
            <w:proofErr w:type="spellEnd"/>
            <w:r w:rsidRPr="00194C4B">
              <w:rPr>
                <w:sz w:val="28"/>
                <w:szCs w:val="28"/>
              </w:rPr>
              <w:t xml:space="preserve"> и </w:t>
            </w:r>
            <w:proofErr w:type="spellStart"/>
            <w:r w:rsidRPr="00194C4B">
              <w:rPr>
                <w:sz w:val="28"/>
                <w:szCs w:val="28"/>
              </w:rPr>
              <w:t>Prodose</w:t>
            </w:r>
            <w:proofErr w:type="spellEnd"/>
          </w:p>
        </w:tc>
        <w:tc>
          <w:tcPr>
            <w:tcW w:w="3190" w:type="dxa"/>
            <w:vAlign w:val="center"/>
          </w:tcPr>
          <w:p w14:paraId="49837145" w14:textId="77777777" w:rsidR="00123DF5" w:rsidRPr="00194C4B" w:rsidRDefault="00123DF5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2.5 мкг</w:t>
            </w:r>
          </w:p>
        </w:tc>
        <w:tc>
          <w:tcPr>
            <w:tcW w:w="3191" w:type="dxa"/>
            <w:vAlign w:val="center"/>
          </w:tcPr>
          <w:p w14:paraId="529D3596" w14:textId="792832EF" w:rsidR="00123DF5" w:rsidRPr="00194C4B" w:rsidRDefault="00123DF5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4 – 5 мин</w:t>
            </w:r>
          </w:p>
        </w:tc>
      </w:tr>
      <w:tr w:rsidR="00123DF5" w:rsidRPr="00194C4B" w14:paraId="464A75F4" w14:textId="77777777" w:rsidTr="00AF055B">
        <w:tc>
          <w:tcPr>
            <w:tcW w:w="3190" w:type="dxa"/>
            <w:vMerge/>
            <w:vAlign w:val="center"/>
          </w:tcPr>
          <w:p w14:paraId="318E862B" w14:textId="77777777" w:rsidR="00123DF5" w:rsidRPr="00194C4B" w:rsidRDefault="00123DF5" w:rsidP="00810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14:paraId="43BDEAC6" w14:textId="77777777" w:rsidR="00123DF5" w:rsidRPr="00194C4B" w:rsidRDefault="00123DF5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5 мкг</w:t>
            </w:r>
          </w:p>
        </w:tc>
        <w:tc>
          <w:tcPr>
            <w:tcW w:w="3191" w:type="dxa"/>
            <w:vAlign w:val="center"/>
          </w:tcPr>
          <w:p w14:paraId="67E48EE3" w14:textId="3AAD0031" w:rsidR="00123DF5" w:rsidRPr="00194C4B" w:rsidRDefault="00123DF5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8 – 10 мин</w:t>
            </w:r>
          </w:p>
        </w:tc>
      </w:tr>
    </w:tbl>
    <w:p w14:paraId="3F735276" w14:textId="33AF96BE" w:rsidR="00D115BC" w:rsidRPr="00194C4B" w:rsidRDefault="00D115BC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В начале лечения </w:t>
      </w:r>
      <w:r w:rsidR="000F6FA1" w:rsidRPr="00194C4B">
        <w:rPr>
          <w:sz w:val="28"/>
          <w:szCs w:val="28"/>
        </w:rPr>
        <w:t>ВЕБУЛИС</w:t>
      </w:r>
      <w:r w:rsidRPr="00194C4B">
        <w:rPr>
          <w:sz w:val="28"/>
          <w:szCs w:val="28"/>
        </w:rPr>
        <w:t xml:space="preserve"> с использованием </w:t>
      </w:r>
      <w:proofErr w:type="spellStart"/>
      <w:r w:rsidRPr="00194C4B">
        <w:rPr>
          <w:sz w:val="28"/>
          <w:szCs w:val="28"/>
        </w:rPr>
        <w:t>HaloLite</w:t>
      </w:r>
      <w:proofErr w:type="spellEnd"/>
      <w:r w:rsidRPr="00194C4B">
        <w:rPr>
          <w:sz w:val="28"/>
          <w:szCs w:val="28"/>
        </w:rPr>
        <w:t xml:space="preserve"> и </w:t>
      </w:r>
      <w:proofErr w:type="spellStart"/>
      <w:r w:rsidRPr="00194C4B">
        <w:rPr>
          <w:sz w:val="28"/>
          <w:szCs w:val="28"/>
        </w:rPr>
        <w:t>Prodose</w:t>
      </w:r>
      <w:proofErr w:type="spellEnd"/>
      <w:r w:rsidRPr="00194C4B">
        <w:rPr>
          <w:sz w:val="28"/>
          <w:szCs w:val="28"/>
        </w:rPr>
        <w:t xml:space="preserve"> рекомендуется завершить два цикла ингаляции с предварительно установленной программой дозировки 2,5 мкг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 xml:space="preserve"> через мундштук </w:t>
      </w:r>
      <w:proofErr w:type="spellStart"/>
      <w:r w:rsidRPr="00194C4B">
        <w:rPr>
          <w:sz w:val="28"/>
          <w:szCs w:val="28"/>
        </w:rPr>
        <w:t>небулайзера</w:t>
      </w:r>
      <w:proofErr w:type="spellEnd"/>
      <w:r w:rsidRPr="00194C4B">
        <w:rPr>
          <w:sz w:val="28"/>
          <w:szCs w:val="28"/>
        </w:rPr>
        <w:t xml:space="preserve"> с использованием ампулы 2 мл </w:t>
      </w:r>
      <w:r w:rsidR="000F6FA1" w:rsidRPr="00194C4B">
        <w:rPr>
          <w:sz w:val="28"/>
          <w:szCs w:val="28"/>
        </w:rPr>
        <w:t>ВЕБУЛИС</w:t>
      </w:r>
      <w:r w:rsidRPr="00194C4B">
        <w:rPr>
          <w:sz w:val="28"/>
          <w:szCs w:val="28"/>
          <w:vertAlign w:val="superscript"/>
        </w:rPr>
        <w:t xml:space="preserve"> </w:t>
      </w:r>
      <w:r w:rsidRPr="00194C4B">
        <w:rPr>
          <w:sz w:val="28"/>
          <w:szCs w:val="28"/>
        </w:rPr>
        <w:t xml:space="preserve"> с двумя цветными кольцами (белый - розовый). Если эта доза хорошо переносится, дозу увеличивают до 5 мкг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 xml:space="preserve"> с использованием 2 мл ампулы </w:t>
      </w:r>
      <w:r w:rsidR="000F6FA1" w:rsidRPr="00194C4B">
        <w:rPr>
          <w:sz w:val="28"/>
          <w:szCs w:val="28"/>
        </w:rPr>
        <w:t>ВЕБУЛИС</w:t>
      </w:r>
      <w:r w:rsidRPr="00194C4B">
        <w:rPr>
          <w:sz w:val="28"/>
          <w:szCs w:val="28"/>
        </w:rPr>
        <w:t xml:space="preserve"> и поддерживают эту дозу. В случае плохой переносимости дозы 5 мкг, доза должна быть уменьшена до 2,5 мкг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 xml:space="preserve">. </w:t>
      </w:r>
    </w:p>
    <w:p w14:paraId="2B1D43EE" w14:textId="7F8DC8A0" w:rsidR="00320CEF" w:rsidRPr="00194C4B" w:rsidRDefault="00320CEF" w:rsidP="008100C0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bookmarkStart w:id="4" w:name="_Hlk57279361"/>
      <w:proofErr w:type="spellStart"/>
      <w:r w:rsidRPr="00194C4B">
        <w:rPr>
          <w:b/>
          <w:bCs/>
          <w:sz w:val="28"/>
          <w:szCs w:val="28"/>
        </w:rPr>
        <w:t>Небулайзер</w:t>
      </w:r>
      <w:proofErr w:type="spellEnd"/>
      <w:r w:rsidRPr="00194C4B">
        <w:rPr>
          <w:b/>
          <w:bCs/>
          <w:sz w:val="28"/>
          <w:szCs w:val="28"/>
        </w:rPr>
        <w:t xml:space="preserve"> I-</w:t>
      </w:r>
      <w:proofErr w:type="spellStart"/>
      <w:r w:rsidRPr="00194C4B">
        <w:rPr>
          <w:b/>
          <w:bCs/>
          <w:sz w:val="28"/>
          <w:szCs w:val="28"/>
        </w:rPr>
        <w:t>Neb</w:t>
      </w:r>
      <w:proofErr w:type="spellEnd"/>
      <w:r w:rsidRPr="00194C4B">
        <w:rPr>
          <w:b/>
          <w:bCs/>
          <w:sz w:val="28"/>
          <w:szCs w:val="28"/>
        </w:rPr>
        <w:t xml:space="preserve"> AAD</w:t>
      </w:r>
    </w:p>
    <w:p w14:paraId="1CC3C712" w14:textId="25409927" w:rsidR="00320CEF" w:rsidRPr="00194C4B" w:rsidRDefault="00320CEF" w:rsidP="008100C0">
      <w:pPr>
        <w:jc w:val="both"/>
        <w:rPr>
          <w:strike/>
          <w:sz w:val="28"/>
          <w:szCs w:val="28"/>
        </w:rPr>
      </w:pPr>
      <w:r w:rsidRPr="00194C4B">
        <w:rPr>
          <w:sz w:val="28"/>
          <w:szCs w:val="28"/>
        </w:rPr>
        <w:t xml:space="preserve">Система </w:t>
      </w:r>
      <w:r w:rsidRPr="00194C4B">
        <w:rPr>
          <w:sz w:val="28"/>
          <w:szCs w:val="28"/>
          <w:lang w:val="en-US"/>
        </w:rPr>
        <w:t>I</w:t>
      </w:r>
      <w:r w:rsidRPr="00194C4B">
        <w:rPr>
          <w:sz w:val="28"/>
          <w:szCs w:val="28"/>
        </w:rPr>
        <w:t>-</w:t>
      </w:r>
      <w:r w:rsidRPr="00194C4B">
        <w:rPr>
          <w:sz w:val="28"/>
          <w:szCs w:val="28"/>
          <w:lang w:val="en-US"/>
        </w:rPr>
        <w:t>Neb</w:t>
      </w:r>
      <w:r w:rsidRPr="00194C4B">
        <w:rPr>
          <w:sz w:val="28"/>
          <w:szCs w:val="28"/>
        </w:rPr>
        <w:t xml:space="preserve"> </w:t>
      </w:r>
      <w:r w:rsidRPr="00194C4B">
        <w:rPr>
          <w:sz w:val="28"/>
          <w:szCs w:val="28"/>
          <w:lang w:val="en-US"/>
        </w:rPr>
        <w:t>AAD</w:t>
      </w:r>
      <w:r w:rsidRPr="00194C4B">
        <w:rPr>
          <w:sz w:val="28"/>
          <w:szCs w:val="28"/>
        </w:rPr>
        <w:t xml:space="preserve"> представляет собой портативный ручной небулайзер с вибрационной меш-системой. Эта система генерирует аэрозоль с помощью ультразвука, который получается при прохождении раствора через сетку. Было показано, что небулайзер </w:t>
      </w:r>
      <w:r w:rsidRPr="00194C4B">
        <w:rPr>
          <w:sz w:val="28"/>
          <w:szCs w:val="28"/>
          <w:lang w:val="en-US"/>
        </w:rPr>
        <w:t>I</w:t>
      </w:r>
      <w:r w:rsidRPr="00194C4B">
        <w:rPr>
          <w:sz w:val="28"/>
          <w:szCs w:val="28"/>
        </w:rPr>
        <w:t>-</w:t>
      </w:r>
      <w:r w:rsidRPr="00194C4B">
        <w:rPr>
          <w:sz w:val="28"/>
          <w:szCs w:val="28"/>
          <w:lang w:val="en-US"/>
        </w:rPr>
        <w:t>Neb</w:t>
      </w:r>
      <w:r w:rsidRPr="00194C4B">
        <w:rPr>
          <w:sz w:val="28"/>
          <w:szCs w:val="28"/>
        </w:rPr>
        <w:t xml:space="preserve"> </w:t>
      </w:r>
      <w:r w:rsidRPr="00194C4B">
        <w:rPr>
          <w:sz w:val="28"/>
          <w:szCs w:val="28"/>
          <w:lang w:val="en-US"/>
        </w:rPr>
        <w:t>AAD</w:t>
      </w:r>
      <w:r w:rsidRPr="00194C4B">
        <w:rPr>
          <w:sz w:val="28"/>
          <w:szCs w:val="28"/>
        </w:rPr>
        <w:t xml:space="preserve"> подходит для применения</w:t>
      </w:r>
      <w:r w:rsidR="00D5488F" w:rsidRPr="00194C4B">
        <w:rPr>
          <w:sz w:val="28"/>
          <w:szCs w:val="28"/>
        </w:rPr>
        <w:t xml:space="preserve"> </w:t>
      </w:r>
      <w:bookmarkStart w:id="5" w:name="_Hlk57279324"/>
      <w:r w:rsidR="00D5488F" w:rsidRPr="00194C4B">
        <w:rPr>
          <w:sz w:val="28"/>
          <w:szCs w:val="28"/>
        </w:rPr>
        <w:t>препарата</w:t>
      </w:r>
      <w:bookmarkEnd w:id="5"/>
      <w:r w:rsidRPr="00194C4B">
        <w:rPr>
          <w:sz w:val="28"/>
          <w:szCs w:val="28"/>
        </w:rPr>
        <w:t xml:space="preserve"> </w:t>
      </w:r>
      <w:r w:rsidR="000F6FA1" w:rsidRPr="00194C4B">
        <w:rPr>
          <w:sz w:val="28"/>
          <w:szCs w:val="28"/>
        </w:rPr>
        <w:t>ВЕБУЛИС</w:t>
      </w:r>
      <w:r w:rsidR="00F04C64" w:rsidRPr="00194C4B">
        <w:rPr>
          <w:sz w:val="28"/>
          <w:szCs w:val="28"/>
        </w:rPr>
        <w:t>.</w:t>
      </w:r>
      <w:r w:rsidRPr="00194C4B">
        <w:rPr>
          <w:sz w:val="28"/>
          <w:szCs w:val="28"/>
        </w:rPr>
        <w:t xml:space="preserve"> </w:t>
      </w:r>
      <w:r w:rsidR="00915E94" w:rsidRPr="00194C4B">
        <w:rPr>
          <w:sz w:val="28"/>
          <w:szCs w:val="28"/>
        </w:rPr>
        <w:t>Массовый медианный аэродинамический диаметр (ММАД) составляет 2,1 мкм.</w:t>
      </w:r>
    </w:p>
    <w:p w14:paraId="1DB8CD91" w14:textId="77777777" w:rsidR="00320CEF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>Доза, поставляемая системой I-</w:t>
      </w:r>
      <w:r w:rsidRPr="00194C4B">
        <w:rPr>
          <w:sz w:val="28"/>
          <w:szCs w:val="28"/>
          <w:lang w:val="en-US"/>
        </w:rPr>
        <w:t>Neb</w:t>
      </w:r>
      <w:r w:rsidRPr="00194C4B">
        <w:rPr>
          <w:sz w:val="28"/>
          <w:szCs w:val="28"/>
        </w:rPr>
        <w:t xml:space="preserve">, контролируется камерой для лекарства в комбинации с контрольным диском. Каждая камера и контрольный диск имеют соответствующую цветовую маркировку. </w:t>
      </w:r>
    </w:p>
    <w:p w14:paraId="55B2E6DA" w14:textId="6A4E43FC" w:rsidR="00320CEF" w:rsidRPr="00194C4B" w:rsidRDefault="000F6FA1" w:rsidP="008100C0">
      <w:pPr>
        <w:rPr>
          <w:i/>
          <w:iCs/>
          <w:sz w:val="28"/>
          <w:szCs w:val="28"/>
        </w:rPr>
      </w:pPr>
      <w:r w:rsidRPr="00194C4B">
        <w:rPr>
          <w:i/>
          <w:iCs/>
          <w:sz w:val="28"/>
          <w:szCs w:val="28"/>
        </w:rPr>
        <w:t>ВЕБУЛИС</w:t>
      </w:r>
      <w:r w:rsidR="00320CEF" w:rsidRPr="00194C4B">
        <w:rPr>
          <w:i/>
          <w:iCs/>
          <w:sz w:val="28"/>
          <w:szCs w:val="28"/>
        </w:rPr>
        <w:t xml:space="preserve"> раствор для небулайзера (1 мл ампула)</w:t>
      </w:r>
    </w:p>
    <w:p w14:paraId="4B4F155B" w14:textId="5792FCDA" w:rsidR="00320CEF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В начале лечения </w:t>
      </w:r>
      <w:r w:rsidR="000F6FA1" w:rsidRPr="00194C4B">
        <w:rPr>
          <w:sz w:val="28"/>
          <w:szCs w:val="28"/>
        </w:rPr>
        <w:t>ВЕБУЛИС</w:t>
      </w:r>
      <w:r w:rsidRPr="00194C4B">
        <w:rPr>
          <w:sz w:val="28"/>
          <w:szCs w:val="28"/>
        </w:rPr>
        <w:t xml:space="preserve"> с системой I-</w:t>
      </w:r>
      <w:proofErr w:type="spellStart"/>
      <w:r w:rsidRPr="00194C4B">
        <w:rPr>
          <w:sz w:val="28"/>
          <w:szCs w:val="28"/>
        </w:rPr>
        <w:t>Neb</w:t>
      </w:r>
      <w:proofErr w:type="spellEnd"/>
      <w:r w:rsidRPr="00194C4B">
        <w:rPr>
          <w:sz w:val="28"/>
          <w:szCs w:val="28"/>
        </w:rPr>
        <w:t xml:space="preserve"> первая ингаляционная доза должна быть 2,5 мкг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 xml:space="preserve"> полученной через мундштук небулайзера с использованием 1 мл ампулы </w:t>
      </w:r>
      <w:r w:rsidR="000F6FA1" w:rsidRPr="00194C4B">
        <w:rPr>
          <w:sz w:val="28"/>
          <w:szCs w:val="28"/>
        </w:rPr>
        <w:t>ВЕБУЛИС</w:t>
      </w:r>
      <w:r w:rsidRPr="00194C4B">
        <w:rPr>
          <w:sz w:val="28"/>
          <w:szCs w:val="28"/>
        </w:rPr>
        <w:t xml:space="preserve"> 10 мкг /мл. Если эта доза хорошо переносится, дозу можно увеличить до 5 мкг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 xml:space="preserve"> с использованием 1 мл ампулы </w:t>
      </w:r>
      <w:r w:rsidR="000F6FA1" w:rsidRPr="00194C4B">
        <w:rPr>
          <w:sz w:val="28"/>
          <w:szCs w:val="28"/>
        </w:rPr>
        <w:t>ВЕБУЛИС</w:t>
      </w:r>
      <w:r w:rsidRPr="00194C4B">
        <w:rPr>
          <w:sz w:val="28"/>
          <w:szCs w:val="28"/>
        </w:rPr>
        <w:t xml:space="preserve"> и поддерживать эту дозу. В случае плохой переносимости дозы 5 мкг, доза должна быть уменьшена до 2,5 мкг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>.</w:t>
      </w:r>
    </w:p>
    <w:p w14:paraId="33F32DEF" w14:textId="77777777" w:rsidR="00320CEF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Этот небулайзер контролирует ритм дыхания для определения времени аэрозольного импульса, необходимого для доставки предварительно установленной дозы 2,5 или 5 мкг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>.</w:t>
      </w:r>
    </w:p>
    <w:p w14:paraId="1741BEB6" w14:textId="1A49F91B" w:rsidR="00C3315D" w:rsidRPr="00194C4B" w:rsidRDefault="00C3315D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>Для дозы 2.5 мкг препарата ВЕБУЛИС используется камера красного цвета вместе с красным контрольным диском. Для дозы 5 мкг препарата ВЕБУЛИС используется камера фиолетового цвета  вместе с фиолетовым контрольным диском.</w:t>
      </w:r>
    </w:p>
    <w:p w14:paraId="18405910" w14:textId="562652C2" w:rsidR="00320CEF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При каждой ингаляции с </w:t>
      </w:r>
      <w:r w:rsidRPr="00194C4B">
        <w:rPr>
          <w:sz w:val="28"/>
          <w:szCs w:val="28"/>
          <w:lang w:val="en-US"/>
        </w:rPr>
        <w:t>I</w:t>
      </w:r>
      <w:r w:rsidRPr="00194C4B">
        <w:rPr>
          <w:sz w:val="28"/>
          <w:szCs w:val="28"/>
        </w:rPr>
        <w:t>-</w:t>
      </w:r>
      <w:r w:rsidRPr="00194C4B">
        <w:rPr>
          <w:sz w:val="28"/>
          <w:szCs w:val="28"/>
          <w:lang w:val="en-US"/>
        </w:rPr>
        <w:t>Neb</w:t>
      </w:r>
      <w:r w:rsidRPr="00194C4B">
        <w:rPr>
          <w:sz w:val="28"/>
          <w:szCs w:val="28"/>
        </w:rPr>
        <w:t xml:space="preserve"> </w:t>
      </w:r>
      <w:r w:rsidRPr="00194C4B">
        <w:rPr>
          <w:sz w:val="28"/>
          <w:szCs w:val="28"/>
          <w:lang w:val="en-US"/>
        </w:rPr>
        <w:t>AAD</w:t>
      </w:r>
      <w:r w:rsidRPr="00194C4B">
        <w:rPr>
          <w:sz w:val="28"/>
          <w:szCs w:val="28"/>
        </w:rPr>
        <w:t xml:space="preserve">, содержимое одной ампулы 1 мл </w:t>
      </w:r>
      <w:r w:rsidR="000F6FA1" w:rsidRPr="00194C4B">
        <w:rPr>
          <w:sz w:val="28"/>
          <w:szCs w:val="28"/>
        </w:rPr>
        <w:t>ВЕБУЛИС</w:t>
      </w:r>
      <w:r w:rsidRPr="00194C4B">
        <w:rPr>
          <w:sz w:val="28"/>
          <w:szCs w:val="28"/>
        </w:rPr>
        <w:t xml:space="preserve"> с двумя окрашенными кольцами (белый-желтый) добавляется в камеру для препарата непосредственно перед ингаляцией. </w:t>
      </w:r>
    </w:p>
    <w:p w14:paraId="1C0DC4A2" w14:textId="77777777" w:rsidR="00915E94" w:rsidRPr="00194C4B" w:rsidRDefault="00915E94" w:rsidP="008100C0">
      <w:pPr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99"/>
        <w:gridCol w:w="3096"/>
        <w:gridCol w:w="3092"/>
      </w:tblGrid>
      <w:tr w:rsidR="00915E94" w:rsidRPr="00194C4B" w14:paraId="0CE10848" w14:textId="77777777" w:rsidTr="00915E94">
        <w:tc>
          <w:tcPr>
            <w:tcW w:w="3190" w:type="dxa"/>
            <w:vAlign w:val="center"/>
          </w:tcPr>
          <w:p w14:paraId="2193B253" w14:textId="4C919446" w:rsidR="00915E94" w:rsidRPr="00194C4B" w:rsidRDefault="00915E94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lastRenderedPageBreak/>
              <w:t>Устройство</w:t>
            </w:r>
          </w:p>
        </w:tc>
        <w:tc>
          <w:tcPr>
            <w:tcW w:w="3190" w:type="dxa"/>
            <w:vAlign w:val="center"/>
          </w:tcPr>
          <w:p w14:paraId="3A2CE023" w14:textId="43104087" w:rsidR="00915E94" w:rsidRPr="00194C4B" w:rsidRDefault="00915E94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 xml:space="preserve">Доза </w:t>
            </w:r>
            <w:proofErr w:type="spellStart"/>
            <w:r w:rsidRPr="00194C4B">
              <w:rPr>
                <w:sz w:val="28"/>
                <w:szCs w:val="28"/>
              </w:rPr>
              <w:t>илопроста</w:t>
            </w:r>
            <w:proofErr w:type="spellEnd"/>
            <w:r w:rsidRPr="00194C4B">
              <w:rPr>
                <w:sz w:val="28"/>
                <w:szCs w:val="28"/>
              </w:rPr>
              <w:t xml:space="preserve"> в мундштуке</w:t>
            </w:r>
          </w:p>
        </w:tc>
        <w:tc>
          <w:tcPr>
            <w:tcW w:w="3191" w:type="dxa"/>
            <w:vAlign w:val="center"/>
          </w:tcPr>
          <w:p w14:paraId="669F6B37" w14:textId="71639DF3" w:rsidR="00915E94" w:rsidRPr="00194C4B" w:rsidRDefault="00915E94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Время ингаляции</w:t>
            </w:r>
          </w:p>
        </w:tc>
      </w:tr>
      <w:tr w:rsidR="00915E94" w:rsidRPr="00194C4B" w14:paraId="22F0531F" w14:textId="77777777" w:rsidTr="00915E94">
        <w:tc>
          <w:tcPr>
            <w:tcW w:w="3190" w:type="dxa"/>
            <w:vMerge w:val="restart"/>
            <w:vAlign w:val="center"/>
          </w:tcPr>
          <w:p w14:paraId="300769D4" w14:textId="67BE2281" w:rsidR="00915E94" w:rsidRPr="00194C4B" w:rsidRDefault="00915E94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I-</w:t>
            </w:r>
            <w:proofErr w:type="spellStart"/>
            <w:r w:rsidRPr="00194C4B">
              <w:rPr>
                <w:sz w:val="28"/>
                <w:szCs w:val="28"/>
              </w:rPr>
              <w:t>Neb</w:t>
            </w:r>
            <w:proofErr w:type="spellEnd"/>
            <w:r w:rsidRPr="00194C4B">
              <w:rPr>
                <w:sz w:val="28"/>
                <w:szCs w:val="28"/>
              </w:rPr>
              <w:t xml:space="preserve"> AAD</w:t>
            </w:r>
          </w:p>
        </w:tc>
        <w:tc>
          <w:tcPr>
            <w:tcW w:w="3190" w:type="dxa"/>
            <w:vAlign w:val="center"/>
          </w:tcPr>
          <w:p w14:paraId="2773C248" w14:textId="75D2964E" w:rsidR="00915E94" w:rsidRPr="00194C4B" w:rsidRDefault="00915E94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2.5 мкг</w:t>
            </w:r>
          </w:p>
        </w:tc>
        <w:tc>
          <w:tcPr>
            <w:tcW w:w="3191" w:type="dxa"/>
            <w:vAlign w:val="center"/>
          </w:tcPr>
          <w:p w14:paraId="1EF11CF3" w14:textId="00BA89FE" w:rsidR="00915E94" w:rsidRPr="00194C4B" w:rsidRDefault="00915E94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3.2 мин</w:t>
            </w:r>
          </w:p>
        </w:tc>
      </w:tr>
      <w:tr w:rsidR="00915E94" w:rsidRPr="00194C4B" w14:paraId="415C1521" w14:textId="77777777" w:rsidTr="00915E94">
        <w:tc>
          <w:tcPr>
            <w:tcW w:w="3190" w:type="dxa"/>
            <w:vMerge/>
            <w:vAlign w:val="center"/>
          </w:tcPr>
          <w:p w14:paraId="78B1929E" w14:textId="77777777" w:rsidR="00915E94" w:rsidRPr="00194C4B" w:rsidRDefault="00915E94" w:rsidP="00810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14:paraId="4F52A6BE" w14:textId="2ADD2CAB" w:rsidR="00915E94" w:rsidRPr="00194C4B" w:rsidRDefault="00915E94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5 мкг</w:t>
            </w:r>
          </w:p>
        </w:tc>
        <w:tc>
          <w:tcPr>
            <w:tcW w:w="3191" w:type="dxa"/>
            <w:vAlign w:val="center"/>
          </w:tcPr>
          <w:p w14:paraId="30D39DDE" w14:textId="0F4C7319" w:rsidR="00915E94" w:rsidRPr="00194C4B" w:rsidRDefault="00915E94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6.5 мин</w:t>
            </w:r>
          </w:p>
        </w:tc>
      </w:tr>
    </w:tbl>
    <w:p w14:paraId="273766D2" w14:textId="77777777" w:rsidR="00915E94" w:rsidRPr="00194C4B" w:rsidRDefault="00915E94" w:rsidP="008100C0">
      <w:pPr>
        <w:jc w:val="both"/>
        <w:rPr>
          <w:sz w:val="28"/>
          <w:szCs w:val="28"/>
        </w:rPr>
      </w:pPr>
    </w:p>
    <w:p w14:paraId="7A9C27AE" w14:textId="77777777" w:rsidR="00320CEF" w:rsidRPr="00194C4B" w:rsidRDefault="00320CEF" w:rsidP="008100C0">
      <w:pPr>
        <w:numPr>
          <w:ilvl w:val="0"/>
          <w:numId w:val="11"/>
        </w:numPr>
        <w:ind w:left="0" w:firstLine="0"/>
        <w:jc w:val="both"/>
        <w:rPr>
          <w:b/>
          <w:bCs/>
          <w:sz w:val="28"/>
          <w:szCs w:val="28"/>
        </w:rPr>
      </w:pPr>
      <w:proofErr w:type="spellStart"/>
      <w:r w:rsidRPr="00194C4B">
        <w:rPr>
          <w:b/>
          <w:bCs/>
          <w:sz w:val="28"/>
          <w:szCs w:val="28"/>
        </w:rPr>
        <w:t>Небулайзер</w:t>
      </w:r>
      <w:proofErr w:type="spellEnd"/>
      <w:r w:rsidRPr="00194C4B">
        <w:rPr>
          <w:b/>
          <w:bCs/>
          <w:sz w:val="28"/>
          <w:szCs w:val="28"/>
        </w:rPr>
        <w:t xml:space="preserve"> </w:t>
      </w:r>
      <w:proofErr w:type="spellStart"/>
      <w:r w:rsidRPr="00194C4B">
        <w:rPr>
          <w:b/>
          <w:bCs/>
          <w:sz w:val="28"/>
          <w:szCs w:val="28"/>
        </w:rPr>
        <w:t>Venta-Neb</w:t>
      </w:r>
      <w:proofErr w:type="spellEnd"/>
    </w:p>
    <w:p w14:paraId="53AB2E14" w14:textId="5E2D249B" w:rsidR="003014CC" w:rsidRPr="00194C4B" w:rsidRDefault="00320CEF" w:rsidP="008100C0">
      <w:pPr>
        <w:jc w:val="both"/>
        <w:rPr>
          <w:sz w:val="28"/>
          <w:szCs w:val="28"/>
        </w:rPr>
      </w:pPr>
      <w:proofErr w:type="spellStart"/>
      <w:r w:rsidRPr="00194C4B">
        <w:rPr>
          <w:sz w:val="28"/>
          <w:szCs w:val="28"/>
        </w:rPr>
        <w:t>Venta</w:t>
      </w:r>
      <w:proofErr w:type="spellEnd"/>
      <w:r w:rsidRPr="00194C4B">
        <w:rPr>
          <w:sz w:val="28"/>
          <w:szCs w:val="28"/>
        </w:rPr>
        <w:t>-</w:t>
      </w:r>
      <w:r w:rsidRPr="00194C4B">
        <w:rPr>
          <w:sz w:val="28"/>
          <w:szCs w:val="28"/>
          <w:lang w:val="en-US"/>
        </w:rPr>
        <w:t>Neb</w:t>
      </w:r>
      <w:r w:rsidRPr="00194C4B">
        <w:rPr>
          <w:sz w:val="28"/>
          <w:szCs w:val="28"/>
        </w:rPr>
        <w:t xml:space="preserve">, портативный ультразвуковой </w:t>
      </w:r>
      <w:proofErr w:type="spellStart"/>
      <w:r w:rsidRPr="00194C4B">
        <w:rPr>
          <w:sz w:val="28"/>
          <w:szCs w:val="28"/>
        </w:rPr>
        <w:t>небулайзер</w:t>
      </w:r>
      <w:proofErr w:type="spellEnd"/>
      <w:r w:rsidRPr="00194C4B">
        <w:rPr>
          <w:sz w:val="28"/>
          <w:szCs w:val="28"/>
        </w:rPr>
        <w:t xml:space="preserve"> с питанием от батарей может использоваться для введения </w:t>
      </w:r>
      <w:r w:rsidR="000F6FA1" w:rsidRPr="00194C4B">
        <w:rPr>
          <w:sz w:val="28"/>
          <w:szCs w:val="28"/>
        </w:rPr>
        <w:t>ВЕБУЛИС</w:t>
      </w:r>
      <w:r w:rsidRPr="00194C4B">
        <w:rPr>
          <w:sz w:val="28"/>
          <w:szCs w:val="28"/>
        </w:rPr>
        <w:t xml:space="preserve"> (2 мл в ампуле). Массовый медианный аэродинамический диаметр (ММАД) составляет 2,6 мкм. </w:t>
      </w:r>
    </w:p>
    <w:p w14:paraId="2F7F83CF" w14:textId="4791EDA8" w:rsidR="00320CEF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Для каждой ингаляции при вдыхании с </w:t>
      </w:r>
      <w:proofErr w:type="spellStart"/>
      <w:r w:rsidRPr="00194C4B">
        <w:rPr>
          <w:sz w:val="28"/>
          <w:szCs w:val="28"/>
        </w:rPr>
        <w:t>Venta</w:t>
      </w:r>
      <w:proofErr w:type="spellEnd"/>
      <w:r w:rsidRPr="00194C4B">
        <w:rPr>
          <w:sz w:val="28"/>
          <w:szCs w:val="28"/>
        </w:rPr>
        <w:t>-</w:t>
      </w:r>
      <w:r w:rsidRPr="00194C4B">
        <w:rPr>
          <w:sz w:val="28"/>
          <w:szCs w:val="28"/>
          <w:lang w:val="en-US"/>
        </w:rPr>
        <w:t>Neb</w:t>
      </w:r>
      <w:r w:rsidRPr="00194C4B">
        <w:rPr>
          <w:sz w:val="28"/>
          <w:szCs w:val="28"/>
        </w:rPr>
        <w:t xml:space="preserve"> </w:t>
      </w:r>
      <w:r w:rsidR="00E93A6E" w:rsidRPr="00194C4B">
        <w:rPr>
          <w:sz w:val="28"/>
          <w:szCs w:val="28"/>
        </w:rPr>
        <w:t xml:space="preserve">содержимое </w:t>
      </w:r>
      <w:r w:rsidRPr="00194C4B">
        <w:rPr>
          <w:sz w:val="28"/>
          <w:szCs w:val="28"/>
        </w:rPr>
        <w:t xml:space="preserve">одной 2 мл ампулы </w:t>
      </w:r>
      <w:r w:rsidR="000F6FA1" w:rsidRPr="00194C4B">
        <w:rPr>
          <w:sz w:val="28"/>
          <w:szCs w:val="28"/>
        </w:rPr>
        <w:t>ВЕБУЛИС</w:t>
      </w:r>
      <w:r w:rsidRPr="00194C4B">
        <w:rPr>
          <w:sz w:val="28"/>
          <w:szCs w:val="28"/>
        </w:rPr>
        <w:t xml:space="preserve"> </w:t>
      </w:r>
      <w:r w:rsidR="00D115BC" w:rsidRPr="00194C4B">
        <w:rPr>
          <w:sz w:val="28"/>
          <w:szCs w:val="28"/>
        </w:rPr>
        <w:t xml:space="preserve">с двумя цветными кольцами (белый - розовый) </w:t>
      </w:r>
      <w:r w:rsidR="00E93A6E" w:rsidRPr="00194C4B">
        <w:rPr>
          <w:sz w:val="28"/>
          <w:szCs w:val="28"/>
        </w:rPr>
        <w:t xml:space="preserve">переносят </w:t>
      </w:r>
      <w:r w:rsidRPr="00194C4B">
        <w:rPr>
          <w:sz w:val="28"/>
          <w:szCs w:val="28"/>
        </w:rPr>
        <w:t xml:space="preserve">в камеру непосредственно перед употреблением. </w:t>
      </w:r>
    </w:p>
    <w:p w14:paraId="49F0615C" w14:textId="77777777" w:rsidR="00320CEF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Можно использовать две программы: </w:t>
      </w:r>
    </w:p>
    <w:p w14:paraId="25D3D300" w14:textId="77777777" w:rsidR="00320CEF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Программа Р1 1:5 мкг активного вещества через мундштук за 25 ингаляционных циклов. </w:t>
      </w:r>
    </w:p>
    <w:p w14:paraId="4A5272E7" w14:textId="77777777" w:rsidR="00320CEF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Программа P2 2:2,5 мкг активного вещества через мундштук за 10 циклов ингаляции. </w:t>
      </w:r>
    </w:p>
    <w:p w14:paraId="580EE1D5" w14:textId="77777777" w:rsidR="00320CEF" w:rsidRPr="00194C4B" w:rsidRDefault="00320CEF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>Выбор предварительно заданной программы производится врачом.</w:t>
      </w:r>
    </w:p>
    <w:p w14:paraId="4DFA8105" w14:textId="77777777" w:rsidR="00320CEF" w:rsidRPr="00194C4B" w:rsidRDefault="00320CEF" w:rsidP="008100C0">
      <w:pPr>
        <w:jc w:val="both"/>
        <w:rPr>
          <w:sz w:val="28"/>
          <w:szCs w:val="28"/>
        </w:rPr>
      </w:pPr>
      <w:proofErr w:type="spellStart"/>
      <w:r w:rsidRPr="00194C4B">
        <w:rPr>
          <w:sz w:val="28"/>
          <w:szCs w:val="28"/>
        </w:rPr>
        <w:t>Venta</w:t>
      </w:r>
      <w:proofErr w:type="spellEnd"/>
      <w:r w:rsidRPr="00194C4B">
        <w:rPr>
          <w:sz w:val="28"/>
          <w:szCs w:val="28"/>
        </w:rPr>
        <w:t>-</w:t>
      </w:r>
      <w:r w:rsidRPr="00194C4B">
        <w:rPr>
          <w:sz w:val="28"/>
          <w:szCs w:val="28"/>
          <w:lang w:val="en-US"/>
        </w:rPr>
        <w:t>Neb</w:t>
      </w:r>
      <w:r w:rsidRPr="00194C4B">
        <w:rPr>
          <w:sz w:val="28"/>
          <w:szCs w:val="28"/>
        </w:rPr>
        <w:t xml:space="preserve"> указывает, когда необходимо вдохнуть, с помощью оптического и акустического сигнала. Он останавливается после завершения введения предварительно установленной дозы. </w:t>
      </w:r>
    </w:p>
    <w:p w14:paraId="1E347216" w14:textId="0ED00A70" w:rsidR="00320CEF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Для получения оптимального размера капель для введения </w:t>
      </w:r>
      <w:r w:rsidR="004537A6" w:rsidRPr="00194C4B">
        <w:rPr>
          <w:sz w:val="28"/>
          <w:szCs w:val="28"/>
        </w:rPr>
        <w:t>ВЕБУЛИС должна</w:t>
      </w:r>
      <w:r w:rsidRPr="00194C4B">
        <w:rPr>
          <w:sz w:val="28"/>
          <w:szCs w:val="28"/>
        </w:rPr>
        <w:t xml:space="preserve"> применяться зеленая отражательная пластина. Для получения дополнительной информации обратитесь к инструкции по эксплуатации </w:t>
      </w:r>
      <w:proofErr w:type="spellStart"/>
      <w:r w:rsidRPr="00194C4B">
        <w:rPr>
          <w:sz w:val="28"/>
          <w:szCs w:val="28"/>
        </w:rPr>
        <w:t>небулайзера</w:t>
      </w:r>
      <w:proofErr w:type="spellEnd"/>
      <w:r w:rsidRPr="00194C4B">
        <w:rPr>
          <w:sz w:val="28"/>
          <w:szCs w:val="28"/>
        </w:rPr>
        <w:t xml:space="preserve"> </w:t>
      </w:r>
      <w:proofErr w:type="spellStart"/>
      <w:r w:rsidRPr="00194C4B">
        <w:rPr>
          <w:sz w:val="28"/>
          <w:szCs w:val="28"/>
        </w:rPr>
        <w:t>Venta-Neb</w:t>
      </w:r>
      <w:proofErr w:type="spellEnd"/>
      <w:r w:rsidRPr="00194C4B">
        <w:rPr>
          <w:sz w:val="28"/>
          <w:szCs w:val="28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99"/>
        <w:gridCol w:w="3096"/>
        <w:gridCol w:w="3092"/>
      </w:tblGrid>
      <w:tr w:rsidR="0014670F" w:rsidRPr="00194C4B" w14:paraId="186A474D" w14:textId="77777777" w:rsidTr="00AF055B">
        <w:tc>
          <w:tcPr>
            <w:tcW w:w="3190" w:type="dxa"/>
            <w:vAlign w:val="center"/>
          </w:tcPr>
          <w:p w14:paraId="12DA098E" w14:textId="0D9CEE6B" w:rsidR="0014670F" w:rsidRPr="00194C4B" w:rsidRDefault="0014670F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Устройство</w:t>
            </w:r>
          </w:p>
        </w:tc>
        <w:tc>
          <w:tcPr>
            <w:tcW w:w="3190" w:type="dxa"/>
            <w:vAlign w:val="center"/>
          </w:tcPr>
          <w:p w14:paraId="51AD3EDD" w14:textId="77777777" w:rsidR="0014670F" w:rsidRPr="00194C4B" w:rsidRDefault="0014670F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 xml:space="preserve">Доза </w:t>
            </w:r>
            <w:proofErr w:type="spellStart"/>
            <w:r w:rsidRPr="00194C4B">
              <w:rPr>
                <w:sz w:val="28"/>
                <w:szCs w:val="28"/>
              </w:rPr>
              <w:t>илопроста</w:t>
            </w:r>
            <w:proofErr w:type="spellEnd"/>
            <w:r w:rsidRPr="00194C4B">
              <w:rPr>
                <w:sz w:val="28"/>
                <w:szCs w:val="28"/>
              </w:rPr>
              <w:t xml:space="preserve"> в мундштуке</w:t>
            </w:r>
          </w:p>
        </w:tc>
        <w:tc>
          <w:tcPr>
            <w:tcW w:w="3191" w:type="dxa"/>
            <w:vAlign w:val="center"/>
          </w:tcPr>
          <w:p w14:paraId="7E51850D" w14:textId="77777777" w:rsidR="0014670F" w:rsidRPr="00194C4B" w:rsidRDefault="0014670F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Время ингаляции</w:t>
            </w:r>
          </w:p>
        </w:tc>
      </w:tr>
      <w:tr w:rsidR="0014670F" w:rsidRPr="00194C4B" w14:paraId="26CFF9CB" w14:textId="77777777" w:rsidTr="00AF055B">
        <w:tc>
          <w:tcPr>
            <w:tcW w:w="3190" w:type="dxa"/>
            <w:vMerge w:val="restart"/>
            <w:vAlign w:val="center"/>
          </w:tcPr>
          <w:p w14:paraId="403E06F3" w14:textId="14013329" w:rsidR="0014670F" w:rsidRPr="00194C4B" w:rsidRDefault="0014670F" w:rsidP="008100C0">
            <w:pPr>
              <w:jc w:val="center"/>
              <w:rPr>
                <w:sz w:val="28"/>
                <w:szCs w:val="28"/>
              </w:rPr>
            </w:pPr>
            <w:proofErr w:type="spellStart"/>
            <w:r w:rsidRPr="00194C4B">
              <w:rPr>
                <w:sz w:val="28"/>
                <w:szCs w:val="28"/>
              </w:rPr>
              <w:t>Venta</w:t>
            </w:r>
            <w:proofErr w:type="spellEnd"/>
            <w:r w:rsidRPr="00194C4B">
              <w:rPr>
                <w:sz w:val="28"/>
                <w:szCs w:val="28"/>
              </w:rPr>
              <w:t>-</w:t>
            </w:r>
            <w:r w:rsidRPr="00194C4B">
              <w:rPr>
                <w:sz w:val="28"/>
                <w:szCs w:val="28"/>
                <w:lang w:val="en-US"/>
              </w:rPr>
              <w:t>Neb</w:t>
            </w:r>
          </w:p>
        </w:tc>
        <w:tc>
          <w:tcPr>
            <w:tcW w:w="3190" w:type="dxa"/>
            <w:vAlign w:val="center"/>
          </w:tcPr>
          <w:p w14:paraId="269D780A" w14:textId="77777777" w:rsidR="0014670F" w:rsidRPr="00194C4B" w:rsidRDefault="0014670F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2.5 мкг</w:t>
            </w:r>
          </w:p>
        </w:tc>
        <w:tc>
          <w:tcPr>
            <w:tcW w:w="3191" w:type="dxa"/>
            <w:vAlign w:val="center"/>
          </w:tcPr>
          <w:p w14:paraId="0212D05C" w14:textId="2781D8A4" w:rsidR="0014670F" w:rsidRPr="00194C4B" w:rsidRDefault="0014670F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4 мин</w:t>
            </w:r>
          </w:p>
        </w:tc>
      </w:tr>
      <w:tr w:rsidR="0014670F" w:rsidRPr="00194C4B" w14:paraId="4959D5D0" w14:textId="77777777" w:rsidTr="00AF055B">
        <w:tc>
          <w:tcPr>
            <w:tcW w:w="3190" w:type="dxa"/>
            <w:vMerge/>
            <w:vAlign w:val="center"/>
          </w:tcPr>
          <w:p w14:paraId="13AEA636" w14:textId="77777777" w:rsidR="0014670F" w:rsidRPr="00194C4B" w:rsidRDefault="0014670F" w:rsidP="00810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14:paraId="2E2B1858" w14:textId="77777777" w:rsidR="0014670F" w:rsidRPr="00194C4B" w:rsidRDefault="0014670F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5 мкг</w:t>
            </w:r>
          </w:p>
        </w:tc>
        <w:tc>
          <w:tcPr>
            <w:tcW w:w="3191" w:type="dxa"/>
            <w:vAlign w:val="center"/>
          </w:tcPr>
          <w:p w14:paraId="4651C0AF" w14:textId="0F0925A7" w:rsidR="0014670F" w:rsidRPr="00194C4B" w:rsidRDefault="0014670F" w:rsidP="008100C0">
            <w:pPr>
              <w:jc w:val="center"/>
              <w:rPr>
                <w:sz w:val="28"/>
                <w:szCs w:val="28"/>
              </w:rPr>
            </w:pPr>
            <w:r w:rsidRPr="00194C4B">
              <w:rPr>
                <w:sz w:val="28"/>
                <w:szCs w:val="28"/>
              </w:rPr>
              <w:t>8 мин</w:t>
            </w:r>
          </w:p>
        </w:tc>
      </w:tr>
    </w:tbl>
    <w:p w14:paraId="7B961EC4" w14:textId="492738F8" w:rsidR="0014670F" w:rsidRPr="00194C4B" w:rsidRDefault="0014670F" w:rsidP="008100C0">
      <w:pPr>
        <w:jc w:val="both"/>
        <w:rPr>
          <w:sz w:val="28"/>
          <w:szCs w:val="28"/>
        </w:rPr>
      </w:pPr>
    </w:p>
    <w:p w14:paraId="15989394" w14:textId="77777777" w:rsidR="00320CEF" w:rsidRPr="00194C4B" w:rsidRDefault="00320CEF" w:rsidP="008100C0">
      <w:pPr>
        <w:rPr>
          <w:b/>
          <w:sz w:val="28"/>
          <w:szCs w:val="28"/>
        </w:rPr>
      </w:pPr>
      <w:r w:rsidRPr="00194C4B">
        <w:rPr>
          <w:b/>
          <w:sz w:val="28"/>
          <w:szCs w:val="28"/>
        </w:rPr>
        <w:t>Другие небулайзеры</w:t>
      </w:r>
    </w:p>
    <w:p w14:paraId="196263D1" w14:textId="77777777" w:rsidR="00320CEF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Эффективность и переносимость </w:t>
      </w:r>
      <w:proofErr w:type="spellStart"/>
      <w:r w:rsidRPr="00194C4B">
        <w:rPr>
          <w:sz w:val="28"/>
          <w:szCs w:val="28"/>
        </w:rPr>
        <w:t>ингалируемого</w:t>
      </w:r>
      <w:proofErr w:type="spellEnd"/>
      <w:r w:rsidRPr="00194C4B">
        <w:rPr>
          <w:sz w:val="28"/>
          <w:szCs w:val="28"/>
        </w:rPr>
        <w:t xml:space="preserve">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 xml:space="preserve"> при введении другими системами небулайзеров, с отличающимися параметрами </w:t>
      </w:r>
      <w:proofErr w:type="spellStart"/>
      <w:r w:rsidRPr="00194C4B">
        <w:rPr>
          <w:sz w:val="28"/>
          <w:szCs w:val="28"/>
        </w:rPr>
        <w:t>небулизации</w:t>
      </w:r>
      <w:proofErr w:type="spellEnd"/>
      <w:r w:rsidRPr="00194C4B">
        <w:rPr>
          <w:sz w:val="28"/>
          <w:szCs w:val="28"/>
        </w:rPr>
        <w:t xml:space="preserve"> раствора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>, не была установлена.</w:t>
      </w:r>
    </w:p>
    <w:p w14:paraId="6E9C149A" w14:textId="1752AC76" w:rsidR="00F04C64" w:rsidRPr="00194C4B" w:rsidRDefault="00F04C64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В целом, небулайзеры, которые подходят для проведения ингаляционной терапии раствором препарата </w:t>
      </w:r>
      <w:r w:rsidR="000F6FA1" w:rsidRPr="00194C4B">
        <w:rPr>
          <w:sz w:val="28"/>
          <w:szCs w:val="28"/>
        </w:rPr>
        <w:t>ВЕБУЛИС</w:t>
      </w:r>
      <w:r w:rsidRPr="00194C4B">
        <w:rPr>
          <w:sz w:val="28"/>
          <w:szCs w:val="28"/>
        </w:rPr>
        <w:t>, – это сертифицированные небулайзеры компрессорного типа, ультразвуковые или небулайзеры, основанные на вибрационной технологии.</w:t>
      </w:r>
    </w:p>
    <w:p w14:paraId="74CF4351" w14:textId="59AEE6E2" w:rsidR="00F04C64" w:rsidRPr="00194C4B" w:rsidRDefault="00F04C64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Небулайзеры, подходящие для ингаляционного введения </w:t>
      </w:r>
      <w:r w:rsidR="000F6FA1" w:rsidRPr="00194C4B">
        <w:rPr>
          <w:sz w:val="28"/>
          <w:szCs w:val="28"/>
        </w:rPr>
        <w:t>ВЕБУЛИС</w:t>
      </w:r>
      <w:r w:rsidRPr="00194C4B">
        <w:rPr>
          <w:sz w:val="28"/>
          <w:szCs w:val="28"/>
        </w:rPr>
        <w:t xml:space="preserve">, должны </w:t>
      </w:r>
      <w:r w:rsidR="0014670F" w:rsidRPr="00194C4B">
        <w:rPr>
          <w:sz w:val="28"/>
          <w:szCs w:val="28"/>
        </w:rPr>
        <w:t>соответствовать следующим</w:t>
      </w:r>
      <w:r w:rsidRPr="00194C4B">
        <w:rPr>
          <w:sz w:val="28"/>
          <w:szCs w:val="28"/>
        </w:rPr>
        <w:t xml:space="preserve"> требованиям: </w:t>
      </w:r>
    </w:p>
    <w:p w14:paraId="4E565F81" w14:textId="77777777" w:rsidR="00F04C64" w:rsidRPr="00194C4B" w:rsidRDefault="00F04C64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 - обеспечивать доставку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 xml:space="preserve"> через мундштук в дозе 2.5 мкг или 5 мкг в течение периода времени приблизительно от 4 до 10 мин</w:t>
      </w:r>
    </w:p>
    <w:p w14:paraId="629AB30D" w14:textId="77777777" w:rsidR="00F04C64" w:rsidRPr="00194C4B" w:rsidRDefault="00F04C64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 - средний размер частиц аэрозоля должен составлять 1-5 мкм. </w:t>
      </w:r>
    </w:p>
    <w:p w14:paraId="63D3D5BC" w14:textId="310A9F4B" w:rsidR="00456E76" w:rsidRPr="00194C4B" w:rsidRDefault="00F04C64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lastRenderedPageBreak/>
        <w:t xml:space="preserve">Переход на другой тип ингалятора следует производить под наблюдением </w:t>
      </w:r>
      <w:r w:rsidR="00282D50" w:rsidRPr="00194C4B">
        <w:rPr>
          <w:sz w:val="28"/>
          <w:szCs w:val="28"/>
        </w:rPr>
        <w:t>лечащего врача</w:t>
      </w:r>
      <w:r w:rsidR="00123DF5" w:rsidRPr="00194C4B">
        <w:rPr>
          <w:sz w:val="28"/>
          <w:szCs w:val="28"/>
        </w:rPr>
        <w:t>.</w:t>
      </w:r>
    </w:p>
    <w:bookmarkEnd w:id="4"/>
    <w:p w14:paraId="50BB693C" w14:textId="77777777" w:rsidR="00D62472" w:rsidRPr="00194C4B" w:rsidRDefault="00D62472" w:rsidP="008100C0">
      <w:pPr>
        <w:jc w:val="both"/>
        <w:rPr>
          <w:i/>
          <w:sz w:val="28"/>
          <w:szCs w:val="28"/>
        </w:rPr>
      </w:pPr>
      <w:r w:rsidRPr="00194C4B">
        <w:rPr>
          <w:b/>
          <w:i/>
          <w:sz w:val="28"/>
          <w:szCs w:val="28"/>
        </w:rPr>
        <w:t>Меры, которые необходимо принять в случае передозировки</w:t>
      </w:r>
      <w:r w:rsidRPr="00194C4B">
        <w:rPr>
          <w:i/>
          <w:sz w:val="28"/>
          <w:szCs w:val="28"/>
        </w:rPr>
        <w:t xml:space="preserve"> </w:t>
      </w:r>
    </w:p>
    <w:p w14:paraId="40C0F7C4" w14:textId="77777777" w:rsidR="00570C88" w:rsidRPr="00194C4B" w:rsidRDefault="00570C88" w:rsidP="008100C0">
      <w:pPr>
        <w:jc w:val="both"/>
        <w:rPr>
          <w:i/>
          <w:color w:val="000000"/>
          <w:sz w:val="28"/>
          <w:szCs w:val="28"/>
        </w:rPr>
      </w:pPr>
      <w:r w:rsidRPr="00194C4B">
        <w:rPr>
          <w:i/>
          <w:color w:val="000000"/>
          <w:sz w:val="28"/>
          <w:szCs w:val="28"/>
        </w:rPr>
        <w:t>Симптомы</w:t>
      </w:r>
    </w:p>
    <w:p w14:paraId="45EDF34B" w14:textId="223FA2CB" w:rsidR="00570C88" w:rsidRPr="00194C4B" w:rsidRDefault="00D115BC" w:rsidP="008100C0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  <w:lang w:val="kk-KZ"/>
        </w:rPr>
        <w:t>Не с</w:t>
      </w:r>
      <w:proofErr w:type="spellStart"/>
      <w:r w:rsidR="00570C88" w:rsidRPr="00194C4B">
        <w:rPr>
          <w:color w:val="000000"/>
          <w:sz w:val="28"/>
          <w:szCs w:val="28"/>
        </w:rPr>
        <w:t>ообщалось</w:t>
      </w:r>
      <w:proofErr w:type="spellEnd"/>
      <w:r w:rsidR="00570C88" w:rsidRPr="00194C4B">
        <w:rPr>
          <w:color w:val="000000"/>
          <w:sz w:val="28"/>
          <w:szCs w:val="28"/>
        </w:rPr>
        <w:t xml:space="preserve"> о случаях передозировки. Симптомы передозировки в основном связаны с сосудорасширяющим эффектом </w:t>
      </w:r>
      <w:proofErr w:type="spellStart"/>
      <w:r w:rsidR="00570C88" w:rsidRPr="00194C4B">
        <w:rPr>
          <w:color w:val="000000"/>
          <w:sz w:val="28"/>
          <w:szCs w:val="28"/>
        </w:rPr>
        <w:t>илопроста</w:t>
      </w:r>
      <w:proofErr w:type="spellEnd"/>
      <w:r w:rsidR="00570C88" w:rsidRPr="00194C4B">
        <w:rPr>
          <w:color w:val="000000"/>
          <w:sz w:val="28"/>
          <w:szCs w:val="28"/>
        </w:rPr>
        <w:t xml:space="preserve">. Наиболее часто наблюдаемыми симптомами при передозировке являются головокружение, головная боль, покраснение, тошнота, боль в челюсти или боль в спине. Также могут отмечаться </w:t>
      </w:r>
      <w:r w:rsidR="005D5605" w:rsidRPr="00194C4B">
        <w:rPr>
          <w:color w:val="000000"/>
          <w:sz w:val="28"/>
          <w:szCs w:val="28"/>
        </w:rPr>
        <w:t>гипотензия</w:t>
      </w:r>
      <w:r w:rsidR="00570C88" w:rsidRPr="00194C4B">
        <w:rPr>
          <w:color w:val="000000"/>
          <w:sz w:val="28"/>
          <w:szCs w:val="28"/>
        </w:rPr>
        <w:t>, повышение артериального давления, брадикардия или тахикардия, рвота, диарея и боль в конечностях.</w:t>
      </w:r>
    </w:p>
    <w:p w14:paraId="549B5CF6" w14:textId="77777777" w:rsidR="00570C88" w:rsidRPr="00194C4B" w:rsidRDefault="00570C88" w:rsidP="008100C0">
      <w:pPr>
        <w:jc w:val="both"/>
        <w:rPr>
          <w:i/>
          <w:color w:val="000000"/>
          <w:sz w:val="28"/>
          <w:szCs w:val="28"/>
        </w:rPr>
      </w:pPr>
      <w:r w:rsidRPr="00194C4B">
        <w:rPr>
          <w:i/>
          <w:color w:val="000000"/>
          <w:sz w:val="28"/>
          <w:szCs w:val="28"/>
        </w:rPr>
        <w:t>Лечение</w:t>
      </w:r>
    </w:p>
    <w:p w14:paraId="674A259A" w14:textId="77777777" w:rsidR="00570C88" w:rsidRPr="00194C4B" w:rsidRDefault="00570C88" w:rsidP="008100C0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>Специфический антидот неизвестен.</w:t>
      </w:r>
    </w:p>
    <w:p w14:paraId="229175CA" w14:textId="77777777" w:rsidR="00570C88" w:rsidRPr="00194C4B" w:rsidRDefault="00570C88" w:rsidP="008100C0">
      <w:pPr>
        <w:jc w:val="both"/>
        <w:rPr>
          <w:color w:val="000000"/>
          <w:sz w:val="28"/>
          <w:szCs w:val="28"/>
        </w:rPr>
      </w:pPr>
      <w:r w:rsidRPr="00194C4B">
        <w:rPr>
          <w:color w:val="000000"/>
          <w:sz w:val="28"/>
          <w:szCs w:val="28"/>
        </w:rPr>
        <w:t xml:space="preserve">Рекомендуется перерыв в применении </w:t>
      </w:r>
      <w:proofErr w:type="spellStart"/>
      <w:r w:rsidRPr="00194C4B">
        <w:rPr>
          <w:color w:val="000000"/>
          <w:sz w:val="28"/>
          <w:szCs w:val="28"/>
        </w:rPr>
        <w:t>илопроста</w:t>
      </w:r>
      <w:proofErr w:type="spellEnd"/>
      <w:r w:rsidRPr="00194C4B">
        <w:rPr>
          <w:color w:val="000000"/>
          <w:sz w:val="28"/>
          <w:szCs w:val="28"/>
        </w:rPr>
        <w:t xml:space="preserve">, </w:t>
      </w:r>
      <w:proofErr w:type="spellStart"/>
      <w:r w:rsidRPr="00194C4B">
        <w:rPr>
          <w:color w:val="000000"/>
          <w:sz w:val="28"/>
          <w:szCs w:val="28"/>
        </w:rPr>
        <w:t>мониторирование</w:t>
      </w:r>
      <w:proofErr w:type="spellEnd"/>
      <w:r w:rsidRPr="00194C4B">
        <w:rPr>
          <w:color w:val="000000"/>
          <w:sz w:val="28"/>
          <w:szCs w:val="28"/>
        </w:rPr>
        <w:t xml:space="preserve"> состояния пациента и проведение симптоматической терапии.</w:t>
      </w:r>
    </w:p>
    <w:p w14:paraId="41608EFD" w14:textId="77777777" w:rsidR="00282D50" w:rsidRPr="00194C4B" w:rsidRDefault="00282D50" w:rsidP="008100C0">
      <w:pPr>
        <w:jc w:val="both"/>
        <w:rPr>
          <w:b/>
          <w:i/>
          <w:color w:val="000000"/>
          <w:sz w:val="28"/>
          <w:szCs w:val="28"/>
        </w:rPr>
      </w:pPr>
      <w:r w:rsidRPr="00194C4B">
        <w:rPr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15404BC7" w14:textId="6206F16F" w:rsidR="009B7334" w:rsidRPr="00194C4B" w:rsidRDefault="003B652E" w:rsidP="008100C0">
      <w:pPr>
        <w:jc w:val="both"/>
        <w:rPr>
          <w:strike/>
          <w:color w:val="FF0000"/>
          <w:sz w:val="28"/>
          <w:szCs w:val="28"/>
        </w:rPr>
      </w:pPr>
      <w:bookmarkStart w:id="6" w:name="_Hlk30088017"/>
      <w:r w:rsidRPr="00194C4B">
        <w:rPr>
          <w:sz w:val="28"/>
          <w:szCs w:val="28"/>
        </w:rPr>
        <w:t>При возникновении каких-либо дополнительных вопросов по использованию этого лекарства, необходимо обратиться к врачу</w:t>
      </w:r>
      <w:r w:rsidR="005D5605" w:rsidRPr="00194C4B">
        <w:rPr>
          <w:sz w:val="28"/>
          <w:szCs w:val="28"/>
        </w:rPr>
        <w:t>.</w:t>
      </w:r>
      <w:r w:rsidRPr="00194C4B">
        <w:rPr>
          <w:sz w:val="28"/>
          <w:szCs w:val="28"/>
        </w:rPr>
        <w:t xml:space="preserve"> </w:t>
      </w:r>
      <w:bookmarkEnd w:id="6"/>
    </w:p>
    <w:p w14:paraId="3F691BF8" w14:textId="77777777" w:rsidR="005D5605" w:rsidRPr="00194C4B" w:rsidRDefault="005D5605" w:rsidP="008100C0">
      <w:pPr>
        <w:jc w:val="both"/>
        <w:rPr>
          <w:color w:val="000000"/>
          <w:sz w:val="28"/>
          <w:szCs w:val="28"/>
        </w:rPr>
      </w:pPr>
    </w:p>
    <w:p w14:paraId="5EA7D613" w14:textId="77777777" w:rsidR="00D62472" w:rsidRPr="00194C4B" w:rsidRDefault="00D62472" w:rsidP="008100C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94C4B">
        <w:rPr>
          <w:b/>
          <w:sz w:val="28"/>
          <w:szCs w:val="28"/>
        </w:rPr>
        <w:t xml:space="preserve">Описание нежелательных реакций, </w:t>
      </w:r>
      <w:r w:rsidRPr="00194C4B">
        <w:rPr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67CC8D5D" w14:textId="77777777" w:rsidR="004161FA" w:rsidRPr="00194C4B" w:rsidRDefault="004161FA" w:rsidP="008100C0">
      <w:pPr>
        <w:jc w:val="both"/>
        <w:rPr>
          <w:sz w:val="28"/>
          <w:szCs w:val="28"/>
          <w:u w:val="single"/>
        </w:rPr>
      </w:pPr>
      <w:r w:rsidRPr="00194C4B">
        <w:rPr>
          <w:sz w:val="28"/>
          <w:szCs w:val="28"/>
          <w:u w:val="single"/>
        </w:rPr>
        <w:t>Резюме профиля безопасности</w:t>
      </w:r>
    </w:p>
    <w:p w14:paraId="2D58094B" w14:textId="539EBD1D" w:rsidR="00320CEF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Помимо местных нежелательных </w:t>
      </w:r>
      <w:r w:rsidR="00240316" w:rsidRPr="00194C4B">
        <w:rPr>
          <w:sz w:val="28"/>
          <w:szCs w:val="28"/>
        </w:rPr>
        <w:t>реакций</w:t>
      </w:r>
      <w:r w:rsidRPr="00194C4B">
        <w:rPr>
          <w:sz w:val="28"/>
          <w:szCs w:val="28"/>
        </w:rPr>
        <w:t xml:space="preserve">, являющихся результатом ингаляционного пути введения </w:t>
      </w:r>
      <w:proofErr w:type="spellStart"/>
      <w:r w:rsidRPr="00194C4B">
        <w:rPr>
          <w:sz w:val="28"/>
          <w:szCs w:val="28"/>
        </w:rPr>
        <w:t>илопроста</w:t>
      </w:r>
      <w:proofErr w:type="spellEnd"/>
      <w:r w:rsidRPr="00194C4B">
        <w:rPr>
          <w:sz w:val="28"/>
          <w:szCs w:val="28"/>
        </w:rPr>
        <w:t xml:space="preserve">, такими как кашель, нежелательные реакции на препарат обусловлены фармакологическими особенностями </w:t>
      </w:r>
      <w:proofErr w:type="spellStart"/>
      <w:r w:rsidRPr="00194C4B">
        <w:rPr>
          <w:sz w:val="28"/>
          <w:szCs w:val="28"/>
        </w:rPr>
        <w:t>простациклинов</w:t>
      </w:r>
      <w:proofErr w:type="spellEnd"/>
      <w:r w:rsidRPr="00194C4B">
        <w:rPr>
          <w:sz w:val="28"/>
          <w:szCs w:val="28"/>
        </w:rPr>
        <w:t xml:space="preserve">. </w:t>
      </w:r>
    </w:p>
    <w:p w14:paraId="25695A4A" w14:textId="599934EE" w:rsidR="00320CEF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Наиболее частыми нежелательными </w:t>
      </w:r>
      <w:r w:rsidR="00A87CC8" w:rsidRPr="00194C4B">
        <w:rPr>
          <w:sz w:val="28"/>
          <w:szCs w:val="28"/>
        </w:rPr>
        <w:t>реакциями были</w:t>
      </w:r>
      <w:r w:rsidRPr="00194C4B">
        <w:rPr>
          <w:sz w:val="28"/>
          <w:szCs w:val="28"/>
        </w:rPr>
        <w:t xml:space="preserve"> </w:t>
      </w:r>
      <w:proofErr w:type="spellStart"/>
      <w:r w:rsidRPr="00194C4B">
        <w:rPr>
          <w:sz w:val="28"/>
          <w:szCs w:val="28"/>
        </w:rPr>
        <w:t>вазодилатация</w:t>
      </w:r>
      <w:proofErr w:type="spellEnd"/>
      <w:r w:rsidRPr="00194C4B">
        <w:rPr>
          <w:sz w:val="28"/>
          <w:szCs w:val="28"/>
        </w:rPr>
        <w:t xml:space="preserve"> (включая гипотензию), головная боль и кашель. </w:t>
      </w:r>
    </w:p>
    <w:p w14:paraId="55B98CC4" w14:textId="77777777" w:rsidR="009B7334" w:rsidRPr="00194C4B" w:rsidRDefault="009B7334" w:rsidP="008100C0">
      <w:pPr>
        <w:rPr>
          <w:i/>
          <w:sz w:val="28"/>
          <w:szCs w:val="28"/>
        </w:rPr>
      </w:pPr>
      <w:r w:rsidRPr="00194C4B">
        <w:rPr>
          <w:i/>
          <w:sz w:val="28"/>
          <w:szCs w:val="28"/>
        </w:rPr>
        <w:t>Очень часто (≥ 1/10)</w:t>
      </w:r>
    </w:p>
    <w:p w14:paraId="4A5A2AC5" w14:textId="77777777" w:rsidR="009B7334" w:rsidRPr="00194C4B" w:rsidRDefault="009B733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>- кровотечения</w:t>
      </w:r>
      <w:r w:rsidRPr="00194C4B">
        <w:rPr>
          <w:sz w:val="28"/>
          <w:szCs w:val="28"/>
          <w:vertAlign w:val="superscript"/>
        </w:rPr>
        <w:t>*§</w:t>
      </w:r>
    </w:p>
    <w:p w14:paraId="0027B32B" w14:textId="77777777" w:rsidR="009B7334" w:rsidRPr="00194C4B" w:rsidRDefault="009B733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>- головная боль</w:t>
      </w:r>
    </w:p>
    <w:p w14:paraId="0E1125CE" w14:textId="4EA08F38" w:rsidR="009B7334" w:rsidRPr="00194C4B" w:rsidRDefault="009B733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 xml:space="preserve">- </w:t>
      </w:r>
      <w:proofErr w:type="spellStart"/>
      <w:r w:rsidRPr="00194C4B">
        <w:rPr>
          <w:sz w:val="28"/>
          <w:szCs w:val="28"/>
        </w:rPr>
        <w:t>вазодилатация</w:t>
      </w:r>
      <w:proofErr w:type="spellEnd"/>
    </w:p>
    <w:p w14:paraId="42E4179E" w14:textId="77777777" w:rsidR="009B7334" w:rsidRPr="00194C4B" w:rsidRDefault="009B733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>- дискомфорт за грудиной/боли за грудиной, кашель</w:t>
      </w:r>
    </w:p>
    <w:p w14:paraId="436AF10E" w14:textId="77777777" w:rsidR="009B7334" w:rsidRPr="00194C4B" w:rsidRDefault="009B733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>- тошнота</w:t>
      </w:r>
    </w:p>
    <w:p w14:paraId="78AE7E46" w14:textId="77777777" w:rsidR="009B7334" w:rsidRPr="00194C4B" w:rsidRDefault="009B733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>- боль в челюсти/тризм</w:t>
      </w:r>
    </w:p>
    <w:p w14:paraId="592F3B9D" w14:textId="77777777" w:rsidR="009B7334" w:rsidRPr="00194C4B" w:rsidRDefault="009B733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>- периферические отеки</w:t>
      </w:r>
      <w:r w:rsidRPr="00194C4B">
        <w:rPr>
          <w:sz w:val="28"/>
          <w:szCs w:val="28"/>
          <w:vertAlign w:val="superscript"/>
        </w:rPr>
        <w:t>§</w:t>
      </w:r>
    </w:p>
    <w:p w14:paraId="040EDD5E" w14:textId="77777777" w:rsidR="009B7334" w:rsidRPr="00194C4B" w:rsidRDefault="009B7334" w:rsidP="008100C0">
      <w:pPr>
        <w:rPr>
          <w:i/>
          <w:sz w:val="28"/>
          <w:szCs w:val="28"/>
        </w:rPr>
      </w:pPr>
      <w:r w:rsidRPr="00194C4B">
        <w:rPr>
          <w:i/>
          <w:sz w:val="28"/>
          <w:szCs w:val="28"/>
        </w:rPr>
        <w:t>Часто (≥ 1/100, &lt;1/10):</w:t>
      </w:r>
    </w:p>
    <w:p w14:paraId="494EFEC5" w14:textId="77777777" w:rsidR="009B7334" w:rsidRPr="00194C4B" w:rsidRDefault="009B733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 xml:space="preserve">- головокружение </w:t>
      </w:r>
    </w:p>
    <w:p w14:paraId="36BC13BA" w14:textId="77777777" w:rsidR="00422324" w:rsidRPr="00194C4B" w:rsidRDefault="009B733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>- тахикардия, ощущение сердцебиение</w:t>
      </w:r>
    </w:p>
    <w:p w14:paraId="76909811" w14:textId="7BDA444E" w:rsidR="009B7334" w:rsidRPr="00194C4B" w:rsidRDefault="0042232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 xml:space="preserve">- </w:t>
      </w:r>
      <w:r w:rsidR="009B7334" w:rsidRPr="00194C4B">
        <w:rPr>
          <w:sz w:val="28"/>
          <w:szCs w:val="28"/>
        </w:rPr>
        <w:t>гипотензия</w:t>
      </w:r>
      <w:r w:rsidR="009B7334" w:rsidRPr="00194C4B">
        <w:rPr>
          <w:sz w:val="28"/>
          <w:szCs w:val="28"/>
          <w:vertAlign w:val="superscript"/>
        </w:rPr>
        <w:t>*</w:t>
      </w:r>
      <w:r w:rsidR="009B7334" w:rsidRPr="00194C4B">
        <w:rPr>
          <w:sz w:val="28"/>
          <w:szCs w:val="28"/>
        </w:rPr>
        <w:t xml:space="preserve">, </w:t>
      </w:r>
      <w:r w:rsidRPr="00194C4B">
        <w:rPr>
          <w:sz w:val="28"/>
          <w:szCs w:val="28"/>
        </w:rPr>
        <w:t>обморок</w:t>
      </w:r>
      <w:r w:rsidRPr="00194C4B">
        <w:rPr>
          <w:sz w:val="28"/>
          <w:szCs w:val="28"/>
          <w:vertAlign w:val="superscript"/>
        </w:rPr>
        <w:t xml:space="preserve"> §</w:t>
      </w:r>
    </w:p>
    <w:p w14:paraId="2426AF7A" w14:textId="77777777" w:rsidR="009B7334" w:rsidRPr="00194C4B" w:rsidRDefault="009B733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 xml:space="preserve">- одышка, </w:t>
      </w:r>
      <w:proofErr w:type="spellStart"/>
      <w:r w:rsidRPr="00194C4B">
        <w:rPr>
          <w:sz w:val="28"/>
          <w:szCs w:val="28"/>
        </w:rPr>
        <w:t>фаринго-ларингеальная</w:t>
      </w:r>
      <w:proofErr w:type="spellEnd"/>
      <w:r w:rsidRPr="00194C4B">
        <w:rPr>
          <w:sz w:val="28"/>
          <w:szCs w:val="28"/>
        </w:rPr>
        <w:t xml:space="preserve"> боль, раздражение в горле</w:t>
      </w:r>
    </w:p>
    <w:p w14:paraId="7B2692FD" w14:textId="77777777" w:rsidR="009B7334" w:rsidRPr="00194C4B" w:rsidRDefault="009B733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lastRenderedPageBreak/>
        <w:t>- диарея, рвота, раздражение слизистой оболочки рта и языка, включая боль</w:t>
      </w:r>
    </w:p>
    <w:p w14:paraId="11E1F28B" w14:textId="282470E3" w:rsidR="009B7334" w:rsidRPr="00194C4B" w:rsidRDefault="009B733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>- сыпь</w:t>
      </w:r>
    </w:p>
    <w:p w14:paraId="190B75A8" w14:textId="1AF453CB" w:rsidR="00A87CC8" w:rsidRPr="00194C4B" w:rsidRDefault="00A87CC8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>-боль в спине</w:t>
      </w:r>
    </w:p>
    <w:p w14:paraId="24227113" w14:textId="77777777" w:rsidR="009B7334" w:rsidRPr="00194C4B" w:rsidRDefault="009B7334" w:rsidP="008100C0">
      <w:pPr>
        <w:rPr>
          <w:i/>
          <w:sz w:val="28"/>
          <w:szCs w:val="28"/>
        </w:rPr>
      </w:pPr>
      <w:r w:rsidRPr="00194C4B">
        <w:rPr>
          <w:i/>
          <w:sz w:val="28"/>
          <w:szCs w:val="28"/>
        </w:rPr>
        <w:t>С неизвестной частотой</w:t>
      </w:r>
    </w:p>
    <w:p w14:paraId="5858B0AE" w14:textId="77777777" w:rsidR="009B7334" w:rsidRPr="00194C4B" w:rsidRDefault="009B733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>- тромбоцитопения</w:t>
      </w:r>
    </w:p>
    <w:p w14:paraId="5D7EE7B0" w14:textId="77777777" w:rsidR="009B7334" w:rsidRPr="00194C4B" w:rsidRDefault="009B733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>- реакции гиперчувствительности</w:t>
      </w:r>
    </w:p>
    <w:p w14:paraId="688B3B07" w14:textId="17D8F256" w:rsidR="009B7334" w:rsidRPr="00194C4B" w:rsidRDefault="009B7334" w:rsidP="008100C0">
      <w:pPr>
        <w:rPr>
          <w:sz w:val="28"/>
          <w:szCs w:val="28"/>
        </w:rPr>
      </w:pPr>
      <w:r w:rsidRPr="00194C4B">
        <w:rPr>
          <w:sz w:val="28"/>
          <w:szCs w:val="28"/>
        </w:rPr>
        <w:t>- бронхоспазм*/ свистящее дыхание</w:t>
      </w:r>
      <w:r w:rsidR="00F536D8" w:rsidRPr="00194C4B">
        <w:rPr>
          <w:sz w:val="28"/>
          <w:szCs w:val="28"/>
        </w:rPr>
        <w:t>, заложенность носа</w:t>
      </w:r>
    </w:p>
    <w:p w14:paraId="686531A5" w14:textId="6B332323" w:rsidR="00C851FA" w:rsidRPr="00194C4B" w:rsidRDefault="009B7334" w:rsidP="005D5605">
      <w:pPr>
        <w:rPr>
          <w:sz w:val="28"/>
          <w:szCs w:val="28"/>
        </w:rPr>
      </w:pPr>
      <w:r w:rsidRPr="00194C4B">
        <w:rPr>
          <w:sz w:val="28"/>
          <w:szCs w:val="28"/>
        </w:rPr>
        <w:t>- извращение вкуса</w:t>
      </w:r>
    </w:p>
    <w:p w14:paraId="0D2E77B6" w14:textId="77777777" w:rsidR="00320CEF" w:rsidRPr="00194C4B" w:rsidRDefault="00320CEF" w:rsidP="008100C0">
      <w:pPr>
        <w:jc w:val="both"/>
      </w:pPr>
      <w:r w:rsidRPr="00194C4B">
        <w:t xml:space="preserve">* Данные нежелательные </w:t>
      </w:r>
      <w:r w:rsidR="00994C50" w:rsidRPr="00194C4B">
        <w:t xml:space="preserve">реакции </w:t>
      </w:r>
      <w:r w:rsidRPr="00194C4B">
        <w:t>представляли собой угрожающие жизни и/или смертельные случаи.</w:t>
      </w:r>
    </w:p>
    <w:p w14:paraId="5A14C472" w14:textId="23D7F53F" w:rsidR="00456E76" w:rsidRPr="00194C4B" w:rsidRDefault="00320CEF" w:rsidP="008100C0">
      <w:pPr>
        <w:jc w:val="both"/>
      </w:pPr>
      <w:r w:rsidRPr="00194C4B">
        <w:t xml:space="preserve">§ См. «Описание </w:t>
      </w:r>
      <w:r w:rsidR="00994C50" w:rsidRPr="00194C4B">
        <w:t>нежелательных</w:t>
      </w:r>
      <w:r w:rsidR="00994C50" w:rsidRPr="00194C4B" w:rsidDel="00994C50">
        <w:t xml:space="preserve"> </w:t>
      </w:r>
      <w:r w:rsidRPr="00194C4B">
        <w:t>реакций»</w:t>
      </w:r>
    </w:p>
    <w:p w14:paraId="69C13D8D" w14:textId="77777777" w:rsidR="00320CEF" w:rsidRPr="00194C4B" w:rsidRDefault="00320CEF" w:rsidP="008100C0">
      <w:pPr>
        <w:jc w:val="both"/>
        <w:rPr>
          <w:sz w:val="28"/>
          <w:szCs w:val="28"/>
          <w:u w:val="single"/>
        </w:rPr>
      </w:pPr>
      <w:r w:rsidRPr="00194C4B">
        <w:rPr>
          <w:sz w:val="28"/>
          <w:szCs w:val="28"/>
          <w:u w:val="single"/>
        </w:rPr>
        <w:t xml:space="preserve">Описание отдельных </w:t>
      </w:r>
      <w:bookmarkStart w:id="7" w:name="_Hlk18508011"/>
      <w:r w:rsidR="00994C50" w:rsidRPr="00194C4B">
        <w:rPr>
          <w:sz w:val="28"/>
          <w:szCs w:val="28"/>
          <w:u w:val="single"/>
        </w:rPr>
        <w:t>нежелательных</w:t>
      </w:r>
      <w:bookmarkEnd w:id="7"/>
      <w:r w:rsidR="00994C50" w:rsidRPr="00194C4B">
        <w:rPr>
          <w:sz w:val="28"/>
          <w:szCs w:val="28"/>
          <w:u w:val="single"/>
        </w:rPr>
        <w:t xml:space="preserve"> </w:t>
      </w:r>
      <w:r w:rsidRPr="00194C4B">
        <w:rPr>
          <w:sz w:val="28"/>
          <w:szCs w:val="28"/>
          <w:u w:val="single"/>
        </w:rPr>
        <w:t>реакций</w:t>
      </w:r>
    </w:p>
    <w:p w14:paraId="356338E5" w14:textId="77777777" w:rsidR="00320CEF" w:rsidRPr="00194C4B" w:rsidRDefault="004F5ED8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Случаи </w:t>
      </w:r>
      <w:r w:rsidR="00DC6F98" w:rsidRPr="00194C4B">
        <w:rPr>
          <w:sz w:val="28"/>
          <w:szCs w:val="28"/>
        </w:rPr>
        <w:t>к</w:t>
      </w:r>
      <w:r w:rsidR="00320CEF" w:rsidRPr="00194C4B">
        <w:rPr>
          <w:sz w:val="28"/>
          <w:szCs w:val="28"/>
        </w:rPr>
        <w:t>ровотечени</w:t>
      </w:r>
      <w:r w:rsidR="00DC6F98" w:rsidRPr="00194C4B">
        <w:rPr>
          <w:sz w:val="28"/>
          <w:szCs w:val="28"/>
        </w:rPr>
        <w:t>й</w:t>
      </w:r>
      <w:r w:rsidR="00320CEF" w:rsidRPr="00194C4B">
        <w:rPr>
          <w:sz w:val="28"/>
          <w:szCs w:val="28"/>
        </w:rPr>
        <w:t xml:space="preserve"> (главным образом в виде носовых кровотечений и кровохарканья) встречались очень часто, что является ожидаемым для популяции с высокой долей пациентов, получавших сопутствующую антикоагулянтную терапию. Риск развития кровотечений может быть повышен у пациентов, получающих антикоагулянтную терапию или ингибиторы агрегации тромбоцитов</w:t>
      </w:r>
      <w:r w:rsidR="00B42882" w:rsidRPr="00194C4B">
        <w:rPr>
          <w:sz w:val="28"/>
          <w:szCs w:val="28"/>
        </w:rPr>
        <w:t>.</w:t>
      </w:r>
      <w:r w:rsidR="00320CEF" w:rsidRPr="00194C4B">
        <w:rPr>
          <w:sz w:val="28"/>
          <w:szCs w:val="28"/>
        </w:rPr>
        <w:t xml:space="preserve"> Отмечались смертельные случаи церебральных и </w:t>
      </w:r>
      <w:proofErr w:type="spellStart"/>
      <w:r w:rsidR="00320CEF" w:rsidRPr="00194C4B">
        <w:rPr>
          <w:sz w:val="28"/>
          <w:szCs w:val="28"/>
        </w:rPr>
        <w:t>интракраниальных</w:t>
      </w:r>
      <w:proofErr w:type="spellEnd"/>
      <w:r w:rsidR="00320CEF" w:rsidRPr="00194C4B">
        <w:rPr>
          <w:sz w:val="28"/>
          <w:szCs w:val="28"/>
        </w:rPr>
        <w:t xml:space="preserve"> кровотечений. </w:t>
      </w:r>
    </w:p>
    <w:p w14:paraId="3A8A6788" w14:textId="77777777" w:rsidR="00320CEF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Обморок часто является симптомом </w:t>
      </w:r>
      <w:r w:rsidR="000D5710" w:rsidRPr="00194C4B">
        <w:rPr>
          <w:sz w:val="28"/>
          <w:szCs w:val="28"/>
        </w:rPr>
        <w:t xml:space="preserve">самого </w:t>
      </w:r>
      <w:r w:rsidRPr="00194C4B">
        <w:rPr>
          <w:sz w:val="28"/>
          <w:szCs w:val="28"/>
        </w:rPr>
        <w:t>заболевания, но также может быть обусловлен влиянием терапии. Повышение частоты появления обморока может быть обусловлено ухудшением заболевания или недостаточным эффектом препарата</w:t>
      </w:r>
      <w:r w:rsidR="00027403" w:rsidRPr="00194C4B">
        <w:rPr>
          <w:sz w:val="28"/>
          <w:szCs w:val="28"/>
        </w:rPr>
        <w:t>.</w:t>
      </w:r>
    </w:p>
    <w:p w14:paraId="6AB2AB0A" w14:textId="77777777" w:rsidR="000D5710" w:rsidRPr="00194C4B" w:rsidRDefault="00320CEF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Периферические отеки очень часто являются симптомом самого заболевания, но также могут быть обусловлены влиянием терапии. Появление периферических отеков может быть обусловлено ухудшением заболевания или недостаточным эффектом препарата.   </w:t>
      </w:r>
    </w:p>
    <w:p w14:paraId="63588848" w14:textId="77777777" w:rsidR="00282D50" w:rsidRPr="00194C4B" w:rsidRDefault="00282D50" w:rsidP="008100C0">
      <w:pPr>
        <w:jc w:val="both"/>
        <w:rPr>
          <w:sz w:val="28"/>
          <w:szCs w:val="28"/>
        </w:rPr>
      </w:pPr>
    </w:p>
    <w:p w14:paraId="56711057" w14:textId="77777777" w:rsidR="00282D50" w:rsidRPr="00194C4B" w:rsidRDefault="00282D50" w:rsidP="008100C0">
      <w:pPr>
        <w:jc w:val="both"/>
        <w:rPr>
          <w:i/>
          <w:strike/>
          <w:color w:val="FF0000"/>
          <w:sz w:val="28"/>
          <w:szCs w:val="28"/>
        </w:rPr>
      </w:pPr>
      <w:r w:rsidRPr="00194C4B">
        <w:rPr>
          <w:b/>
          <w:color w:val="000000"/>
          <w:sz w:val="28"/>
          <w:szCs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4A8CBFCF" w14:textId="1BD4281D" w:rsidR="009B7334" w:rsidRPr="00194C4B" w:rsidRDefault="009B7334" w:rsidP="008100C0">
      <w:pPr>
        <w:jc w:val="both"/>
        <w:rPr>
          <w:sz w:val="28"/>
          <w:szCs w:val="28"/>
        </w:rPr>
      </w:pPr>
      <w:bookmarkStart w:id="8" w:name="_Hlk58356886"/>
      <w:r w:rsidRPr="00194C4B">
        <w:rPr>
          <w:sz w:val="28"/>
          <w:szCs w:val="28"/>
        </w:rPr>
        <w:t xml:space="preserve">РГП на ПХВ «Национальный Центр экспертизы лекарственных средств и медицинских изделий» Комитета </w:t>
      </w:r>
      <w:r w:rsidR="00925264" w:rsidRPr="00194C4B">
        <w:rPr>
          <w:sz w:val="28"/>
          <w:szCs w:val="28"/>
        </w:rPr>
        <w:t xml:space="preserve">медицинского и фармацевтического </w:t>
      </w:r>
      <w:r w:rsidR="005D5605" w:rsidRPr="00194C4B">
        <w:rPr>
          <w:sz w:val="28"/>
          <w:szCs w:val="28"/>
        </w:rPr>
        <w:t>контроля Министерства</w:t>
      </w:r>
      <w:r w:rsidRPr="00194C4B">
        <w:rPr>
          <w:sz w:val="28"/>
          <w:szCs w:val="28"/>
        </w:rPr>
        <w:t xml:space="preserve"> здравоохранения Республики Казахстан</w:t>
      </w:r>
    </w:p>
    <w:bookmarkEnd w:id="8"/>
    <w:p w14:paraId="14A738C0" w14:textId="77777777" w:rsidR="009B7334" w:rsidRPr="00194C4B" w:rsidRDefault="004D7107" w:rsidP="008100C0">
      <w:pPr>
        <w:jc w:val="both"/>
        <w:rPr>
          <w:sz w:val="28"/>
          <w:szCs w:val="28"/>
        </w:rPr>
      </w:pPr>
      <w:r w:rsidRPr="00194C4B">
        <w:fldChar w:fldCharType="begin"/>
      </w:r>
      <w:r w:rsidRPr="00194C4B">
        <w:instrText xml:space="preserve"> HYPERLINK "http://www.ndda.kz" </w:instrText>
      </w:r>
      <w:r w:rsidRPr="00194C4B">
        <w:fldChar w:fldCharType="separate"/>
      </w:r>
      <w:r w:rsidR="009B7334" w:rsidRPr="00194C4B">
        <w:rPr>
          <w:rStyle w:val="a6"/>
          <w:sz w:val="28"/>
          <w:szCs w:val="28"/>
        </w:rPr>
        <w:t>http://www.ndda.kz</w:t>
      </w:r>
      <w:r w:rsidRPr="00194C4B">
        <w:rPr>
          <w:rStyle w:val="a6"/>
          <w:sz w:val="28"/>
          <w:szCs w:val="28"/>
        </w:rPr>
        <w:fldChar w:fldCharType="end"/>
      </w:r>
    </w:p>
    <w:p w14:paraId="6E38DB57" w14:textId="77777777" w:rsidR="009B7334" w:rsidRPr="00194C4B" w:rsidRDefault="009B7334" w:rsidP="008100C0">
      <w:pPr>
        <w:jc w:val="both"/>
        <w:rPr>
          <w:sz w:val="28"/>
          <w:szCs w:val="28"/>
        </w:rPr>
      </w:pPr>
    </w:p>
    <w:p w14:paraId="16437E49" w14:textId="77777777" w:rsidR="009B7334" w:rsidRPr="00194C4B" w:rsidRDefault="009B7334" w:rsidP="008100C0">
      <w:pPr>
        <w:jc w:val="both"/>
        <w:rPr>
          <w:b/>
          <w:sz w:val="28"/>
          <w:szCs w:val="28"/>
        </w:rPr>
      </w:pPr>
      <w:r w:rsidRPr="00194C4B">
        <w:rPr>
          <w:b/>
          <w:sz w:val="28"/>
          <w:szCs w:val="28"/>
        </w:rPr>
        <w:t>Дополнительные сведения</w:t>
      </w:r>
    </w:p>
    <w:p w14:paraId="36507CBA" w14:textId="77777777" w:rsidR="002E62CB" w:rsidRPr="00194C4B" w:rsidRDefault="009B7334" w:rsidP="008100C0">
      <w:pPr>
        <w:jc w:val="both"/>
        <w:rPr>
          <w:sz w:val="28"/>
          <w:szCs w:val="28"/>
        </w:rPr>
      </w:pPr>
      <w:r w:rsidRPr="00194C4B">
        <w:rPr>
          <w:b/>
          <w:i/>
          <w:sz w:val="28"/>
          <w:szCs w:val="28"/>
        </w:rPr>
        <w:t>Состав лекарственного препарата</w:t>
      </w:r>
    </w:p>
    <w:p w14:paraId="634E497B" w14:textId="5DA2F60D" w:rsidR="00925264" w:rsidRPr="00194C4B" w:rsidRDefault="00925264" w:rsidP="008100C0">
      <w:pPr>
        <w:ind w:right="2"/>
        <w:rPr>
          <w:sz w:val="28"/>
          <w:szCs w:val="28"/>
        </w:rPr>
      </w:pPr>
      <w:bookmarkStart w:id="9" w:name="_Hlk58356715"/>
      <w:r w:rsidRPr="00194C4B">
        <w:rPr>
          <w:sz w:val="28"/>
          <w:szCs w:val="28"/>
        </w:rPr>
        <w:t>Одна ампула</w:t>
      </w:r>
      <w:r w:rsidR="005D5605" w:rsidRPr="00194C4B">
        <w:rPr>
          <w:sz w:val="28"/>
          <w:szCs w:val="28"/>
        </w:rPr>
        <w:t xml:space="preserve"> (2 мл)</w:t>
      </w:r>
      <w:r w:rsidRPr="00194C4B">
        <w:rPr>
          <w:sz w:val="28"/>
          <w:szCs w:val="28"/>
        </w:rPr>
        <w:t xml:space="preserve"> содержит</w:t>
      </w:r>
    </w:p>
    <w:p w14:paraId="36CC5191" w14:textId="525B85E1" w:rsidR="00925264" w:rsidRPr="00194C4B" w:rsidRDefault="00925264" w:rsidP="00925264">
      <w:pPr>
        <w:ind w:right="2"/>
        <w:rPr>
          <w:sz w:val="28"/>
          <w:szCs w:val="28"/>
        </w:rPr>
      </w:pPr>
      <w:r w:rsidRPr="00194C4B">
        <w:rPr>
          <w:i/>
          <w:sz w:val="28"/>
          <w:szCs w:val="28"/>
        </w:rPr>
        <w:t>активное вещество</w:t>
      </w:r>
      <w:r w:rsidRPr="00194C4B">
        <w:rPr>
          <w:sz w:val="28"/>
          <w:szCs w:val="28"/>
        </w:rPr>
        <w:t xml:space="preserve"> – илопрост</w:t>
      </w:r>
      <w:r w:rsidRPr="00194C4B">
        <w:rPr>
          <w:sz w:val="28"/>
          <w:szCs w:val="28"/>
          <w:vertAlign w:val="superscript"/>
        </w:rPr>
        <w:t>1</w:t>
      </w:r>
      <w:r w:rsidRPr="00194C4B">
        <w:rPr>
          <w:sz w:val="28"/>
          <w:szCs w:val="28"/>
        </w:rPr>
        <w:t xml:space="preserve"> 0.020 мг (20 мкг)</w:t>
      </w:r>
    </w:p>
    <w:bookmarkEnd w:id="9"/>
    <w:p w14:paraId="7312C321" w14:textId="1B50AD9B" w:rsidR="009B7334" w:rsidRPr="00194C4B" w:rsidRDefault="009B7334" w:rsidP="008100C0">
      <w:pPr>
        <w:ind w:right="2"/>
        <w:rPr>
          <w:sz w:val="28"/>
          <w:szCs w:val="28"/>
        </w:rPr>
      </w:pPr>
      <w:r w:rsidRPr="00194C4B">
        <w:rPr>
          <w:i/>
          <w:sz w:val="28"/>
          <w:szCs w:val="28"/>
        </w:rPr>
        <w:t>вспомогательные вещества:</w:t>
      </w:r>
      <w:r w:rsidRPr="00194C4B">
        <w:rPr>
          <w:sz w:val="28"/>
          <w:szCs w:val="28"/>
        </w:rPr>
        <w:t xml:space="preserve"> этанол</w:t>
      </w:r>
      <w:r w:rsidR="00925264" w:rsidRPr="00194C4B">
        <w:rPr>
          <w:sz w:val="28"/>
          <w:szCs w:val="28"/>
        </w:rPr>
        <w:t xml:space="preserve">, </w:t>
      </w:r>
      <w:proofErr w:type="spellStart"/>
      <w:r w:rsidR="00925264" w:rsidRPr="00194C4B">
        <w:rPr>
          <w:sz w:val="28"/>
          <w:szCs w:val="28"/>
        </w:rPr>
        <w:t>трометамол</w:t>
      </w:r>
      <w:proofErr w:type="spellEnd"/>
      <w:r w:rsidR="00925264" w:rsidRPr="00194C4B">
        <w:rPr>
          <w:sz w:val="28"/>
          <w:szCs w:val="28"/>
        </w:rPr>
        <w:t>,</w:t>
      </w:r>
      <w:r w:rsidRPr="00194C4B">
        <w:rPr>
          <w:sz w:val="28"/>
          <w:szCs w:val="28"/>
        </w:rPr>
        <w:t xml:space="preserve"> натрия хлорид, кислота хлоро</w:t>
      </w:r>
      <w:r w:rsidR="00282D50" w:rsidRPr="00194C4B">
        <w:rPr>
          <w:sz w:val="28"/>
          <w:szCs w:val="28"/>
        </w:rPr>
        <w:t>водородная</w:t>
      </w:r>
      <w:bookmarkStart w:id="10" w:name="_Hlk58357008"/>
      <w:r w:rsidR="00925264" w:rsidRPr="00194C4B">
        <w:rPr>
          <w:sz w:val="28"/>
          <w:szCs w:val="28"/>
          <w:vertAlign w:val="superscript"/>
        </w:rPr>
        <w:t>2</w:t>
      </w:r>
      <w:bookmarkEnd w:id="10"/>
      <w:r w:rsidR="00282D50" w:rsidRPr="00194C4B">
        <w:rPr>
          <w:sz w:val="28"/>
          <w:szCs w:val="28"/>
        </w:rPr>
        <w:t xml:space="preserve">, вода для инъекций. </w:t>
      </w:r>
    </w:p>
    <w:p w14:paraId="5BA437BA" w14:textId="77777777" w:rsidR="00925264" w:rsidRPr="00194C4B" w:rsidRDefault="00925264" w:rsidP="00925264">
      <w:pPr>
        <w:ind w:right="2"/>
      </w:pPr>
      <w:bookmarkStart w:id="11" w:name="_Hlk58356983"/>
      <w:r w:rsidRPr="00194C4B">
        <w:rPr>
          <w:vertAlign w:val="superscript"/>
        </w:rPr>
        <w:lastRenderedPageBreak/>
        <w:t>1</w:t>
      </w:r>
      <w:r w:rsidRPr="00194C4B">
        <w:t xml:space="preserve"> Количество указано для </w:t>
      </w:r>
      <w:proofErr w:type="spellStart"/>
      <w:r w:rsidRPr="00194C4B">
        <w:t>илопроста</w:t>
      </w:r>
      <w:proofErr w:type="spellEnd"/>
      <w:r w:rsidRPr="00194C4B">
        <w:t xml:space="preserve"> с количественным содержанием 100 %</w:t>
      </w:r>
    </w:p>
    <w:p w14:paraId="45FAC03F" w14:textId="77777777" w:rsidR="00925264" w:rsidRPr="00194C4B" w:rsidRDefault="00925264" w:rsidP="00925264">
      <w:pPr>
        <w:ind w:right="2"/>
      </w:pPr>
      <w:bookmarkStart w:id="12" w:name="_Hlk58357024"/>
      <w:bookmarkEnd w:id="11"/>
      <w:r w:rsidRPr="00194C4B">
        <w:rPr>
          <w:vertAlign w:val="superscript"/>
        </w:rPr>
        <w:t>2</w:t>
      </w:r>
      <w:r w:rsidRPr="00194C4B">
        <w:t xml:space="preserve"> Необходимое количество 2 М кислоты </w:t>
      </w:r>
      <w:proofErr w:type="spellStart"/>
      <w:r w:rsidRPr="00194C4B">
        <w:t>хлороводородной</w:t>
      </w:r>
      <w:proofErr w:type="spellEnd"/>
      <w:r w:rsidRPr="00194C4B">
        <w:t xml:space="preserve"> для корректировки значения рН   </w:t>
      </w:r>
    </w:p>
    <w:bookmarkEnd w:id="12"/>
    <w:p w14:paraId="31D4B0B1" w14:textId="77777777" w:rsidR="009B7334" w:rsidRPr="00194C4B" w:rsidRDefault="009B7334" w:rsidP="008100C0">
      <w:pPr>
        <w:jc w:val="both"/>
        <w:rPr>
          <w:b/>
          <w:i/>
          <w:sz w:val="28"/>
          <w:szCs w:val="28"/>
        </w:rPr>
      </w:pPr>
      <w:r w:rsidRPr="00194C4B">
        <w:rPr>
          <w:b/>
          <w:i/>
          <w:sz w:val="28"/>
          <w:szCs w:val="28"/>
        </w:rPr>
        <w:t>Описание внешнего вида, запаха, вкуса</w:t>
      </w:r>
    </w:p>
    <w:p w14:paraId="6EF06036" w14:textId="43279E47" w:rsidR="00925264" w:rsidRPr="00194C4B" w:rsidRDefault="00925264" w:rsidP="005D5605">
      <w:pPr>
        <w:pStyle w:val="1"/>
        <w:tabs>
          <w:tab w:val="left" w:pos="0"/>
        </w:tabs>
        <w:kinsoku w:val="0"/>
        <w:overflowPunct w:val="0"/>
        <w:spacing w:line="319" w:lineRule="exact"/>
        <w:ind w:left="0"/>
        <w:rPr>
          <w:b w:val="0"/>
          <w:bCs w:val="0"/>
          <w:spacing w:val="-1"/>
        </w:rPr>
      </w:pPr>
      <w:bookmarkStart w:id="13" w:name="_Hlk58356790"/>
      <w:r w:rsidRPr="00194C4B">
        <w:rPr>
          <w:b w:val="0"/>
          <w:bCs w:val="0"/>
          <w:spacing w:val="-1"/>
        </w:rPr>
        <w:t>Прозрачный бесцветный раствор, практически свободный от видимых частиц</w:t>
      </w:r>
      <w:r w:rsidR="005D5605" w:rsidRPr="00194C4B">
        <w:rPr>
          <w:b w:val="0"/>
          <w:bCs w:val="0"/>
          <w:spacing w:val="-1"/>
        </w:rPr>
        <w:t>.</w:t>
      </w:r>
    </w:p>
    <w:bookmarkEnd w:id="13"/>
    <w:p w14:paraId="430D6F1A" w14:textId="77777777" w:rsidR="00282D50" w:rsidRPr="00194C4B" w:rsidRDefault="00282D50" w:rsidP="008100C0">
      <w:pPr>
        <w:pStyle w:val="1"/>
        <w:tabs>
          <w:tab w:val="left" w:pos="0"/>
        </w:tabs>
        <w:kinsoku w:val="0"/>
        <w:overflowPunct w:val="0"/>
        <w:spacing w:line="319" w:lineRule="exact"/>
        <w:ind w:left="0"/>
        <w:jc w:val="both"/>
        <w:rPr>
          <w:spacing w:val="-1"/>
        </w:rPr>
      </w:pPr>
    </w:p>
    <w:p w14:paraId="756BFF40" w14:textId="77777777" w:rsidR="009B7334" w:rsidRPr="00194C4B" w:rsidRDefault="009B7334" w:rsidP="008100C0">
      <w:pPr>
        <w:pStyle w:val="1"/>
        <w:tabs>
          <w:tab w:val="left" w:pos="0"/>
        </w:tabs>
        <w:kinsoku w:val="0"/>
        <w:overflowPunct w:val="0"/>
        <w:spacing w:line="319" w:lineRule="exact"/>
        <w:ind w:left="0"/>
        <w:jc w:val="both"/>
        <w:rPr>
          <w:b w:val="0"/>
          <w:bCs w:val="0"/>
        </w:rPr>
      </w:pPr>
      <w:r w:rsidRPr="00194C4B">
        <w:rPr>
          <w:spacing w:val="-1"/>
        </w:rPr>
        <w:t>Форма</w:t>
      </w:r>
      <w:r w:rsidRPr="00194C4B">
        <w:rPr>
          <w:spacing w:val="1"/>
        </w:rPr>
        <w:t xml:space="preserve"> </w:t>
      </w:r>
      <w:r w:rsidRPr="00194C4B">
        <w:rPr>
          <w:spacing w:val="-2"/>
        </w:rPr>
        <w:t>выпуска</w:t>
      </w:r>
      <w:r w:rsidRPr="00194C4B">
        <w:rPr>
          <w:spacing w:val="1"/>
        </w:rPr>
        <w:t xml:space="preserve"> </w:t>
      </w:r>
      <w:r w:rsidRPr="00194C4B">
        <w:t>и</w:t>
      </w:r>
      <w:r w:rsidRPr="00194C4B">
        <w:rPr>
          <w:spacing w:val="-2"/>
        </w:rPr>
        <w:t xml:space="preserve"> </w:t>
      </w:r>
      <w:r w:rsidRPr="00194C4B">
        <w:rPr>
          <w:spacing w:val="-1"/>
        </w:rPr>
        <w:t>упаковка</w:t>
      </w:r>
    </w:p>
    <w:p w14:paraId="6E8A0ED3" w14:textId="77777777" w:rsidR="00925264" w:rsidRPr="00194C4B" w:rsidRDefault="00925264" w:rsidP="00925264">
      <w:pPr>
        <w:jc w:val="both"/>
        <w:rPr>
          <w:bCs/>
          <w:sz w:val="28"/>
          <w:szCs w:val="28"/>
        </w:rPr>
      </w:pPr>
      <w:bookmarkStart w:id="14" w:name="_Hlk58357056"/>
      <w:r w:rsidRPr="00194C4B">
        <w:rPr>
          <w:bCs/>
          <w:sz w:val="28"/>
          <w:szCs w:val="28"/>
        </w:rPr>
        <w:t>По 2 мл препарата помещают в ампулы из бесцветного стекла (тип I) вместимостью 3 мл с двумя линиями для разлома – розового и белого цвета.</w:t>
      </w:r>
    </w:p>
    <w:p w14:paraId="37DD92DC" w14:textId="35F5F339" w:rsidR="00925264" w:rsidRPr="00194C4B" w:rsidRDefault="00925264" w:rsidP="00925264">
      <w:pPr>
        <w:jc w:val="both"/>
        <w:rPr>
          <w:bCs/>
          <w:sz w:val="28"/>
          <w:szCs w:val="28"/>
        </w:rPr>
      </w:pPr>
      <w:r w:rsidRPr="00194C4B">
        <w:rPr>
          <w:bCs/>
          <w:sz w:val="28"/>
          <w:szCs w:val="28"/>
        </w:rPr>
        <w:t>По 30 ампул вместе с инструкцией по медицинскому применению на казахском и русском языках помещают в пачку</w:t>
      </w:r>
      <w:r w:rsidR="003E6D5A" w:rsidRPr="00194C4B">
        <w:rPr>
          <w:bCs/>
          <w:sz w:val="28"/>
          <w:szCs w:val="28"/>
        </w:rPr>
        <w:t xml:space="preserve"> картонную</w:t>
      </w:r>
      <w:r w:rsidRPr="00194C4B">
        <w:rPr>
          <w:bCs/>
          <w:sz w:val="28"/>
          <w:szCs w:val="28"/>
        </w:rPr>
        <w:t xml:space="preserve"> с разделителем для фиксирования ампул.</w:t>
      </w:r>
    </w:p>
    <w:bookmarkEnd w:id="14"/>
    <w:p w14:paraId="582952F5" w14:textId="77777777" w:rsidR="00233049" w:rsidRDefault="00233049" w:rsidP="008100C0">
      <w:pPr>
        <w:jc w:val="both"/>
        <w:rPr>
          <w:b/>
          <w:sz w:val="28"/>
          <w:szCs w:val="28"/>
        </w:rPr>
      </w:pPr>
    </w:p>
    <w:p w14:paraId="48060B86" w14:textId="78A39D7C" w:rsidR="007E71DC" w:rsidRPr="00194C4B" w:rsidRDefault="007E71DC" w:rsidP="008100C0">
      <w:pPr>
        <w:jc w:val="both"/>
        <w:rPr>
          <w:b/>
          <w:sz w:val="28"/>
          <w:szCs w:val="28"/>
        </w:rPr>
      </w:pPr>
      <w:bookmarkStart w:id="15" w:name="_GoBack"/>
      <w:bookmarkEnd w:id="15"/>
      <w:r w:rsidRPr="00194C4B">
        <w:rPr>
          <w:b/>
          <w:sz w:val="28"/>
          <w:szCs w:val="28"/>
        </w:rPr>
        <w:t xml:space="preserve">Срок </w:t>
      </w:r>
      <w:r w:rsidR="007057E7" w:rsidRPr="00194C4B">
        <w:rPr>
          <w:b/>
          <w:sz w:val="28"/>
          <w:szCs w:val="28"/>
        </w:rPr>
        <w:t>хранения</w:t>
      </w:r>
    </w:p>
    <w:p w14:paraId="2AF4EBB9" w14:textId="0C719E57" w:rsidR="00B33EA2" w:rsidRPr="00194C4B" w:rsidRDefault="00F536D8" w:rsidP="008100C0">
      <w:pPr>
        <w:widowControl w:val="0"/>
        <w:ind w:right="-272"/>
        <w:rPr>
          <w:sz w:val="28"/>
          <w:szCs w:val="28"/>
        </w:rPr>
      </w:pPr>
      <w:r w:rsidRPr="00194C4B">
        <w:rPr>
          <w:sz w:val="28"/>
          <w:szCs w:val="28"/>
        </w:rPr>
        <w:t>2</w:t>
      </w:r>
      <w:r w:rsidR="00B33EA2" w:rsidRPr="00194C4B">
        <w:rPr>
          <w:sz w:val="28"/>
          <w:szCs w:val="28"/>
        </w:rPr>
        <w:t xml:space="preserve"> года</w:t>
      </w:r>
    </w:p>
    <w:p w14:paraId="1103DC18" w14:textId="77777777" w:rsidR="006B4F94" w:rsidRPr="00194C4B" w:rsidRDefault="00B33EA2" w:rsidP="008100C0">
      <w:pPr>
        <w:widowControl w:val="0"/>
        <w:ind w:right="-272"/>
        <w:rPr>
          <w:sz w:val="28"/>
          <w:szCs w:val="28"/>
        </w:rPr>
      </w:pPr>
      <w:r w:rsidRPr="00194C4B">
        <w:rPr>
          <w:sz w:val="28"/>
          <w:szCs w:val="28"/>
        </w:rPr>
        <w:t>Не применя</w:t>
      </w:r>
      <w:r w:rsidR="00282D50" w:rsidRPr="00194C4B">
        <w:rPr>
          <w:sz w:val="28"/>
          <w:szCs w:val="28"/>
        </w:rPr>
        <w:t>ть по истечении срока годности!</w:t>
      </w:r>
    </w:p>
    <w:p w14:paraId="5C1F4DEC" w14:textId="77777777" w:rsidR="00B33EA2" w:rsidRPr="00194C4B" w:rsidRDefault="007057E7" w:rsidP="008100C0">
      <w:pPr>
        <w:shd w:val="clear" w:color="auto" w:fill="FFFFFF"/>
        <w:rPr>
          <w:b/>
          <w:i/>
          <w:sz w:val="28"/>
          <w:szCs w:val="28"/>
        </w:rPr>
      </w:pPr>
      <w:r w:rsidRPr="00194C4B">
        <w:rPr>
          <w:b/>
          <w:i/>
          <w:sz w:val="28"/>
          <w:szCs w:val="28"/>
        </w:rPr>
        <w:t>Условия</w:t>
      </w:r>
      <w:r w:rsidR="00B33EA2" w:rsidRPr="00194C4B">
        <w:rPr>
          <w:b/>
          <w:i/>
          <w:sz w:val="28"/>
          <w:szCs w:val="28"/>
        </w:rPr>
        <w:t xml:space="preserve"> хранени</w:t>
      </w:r>
      <w:r w:rsidRPr="00194C4B">
        <w:rPr>
          <w:b/>
          <w:i/>
          <w:sz w:val="28"/>
          <w:szCs w:val="28"/>
        </w:rPr>
        <w:t>я</w:t>
      </w:r>
      <w:r w:rsidR="00282D50" w:rsidRPr="00194C4B">
        <w:rPr>
          <w:b/>
          <w:i/>
          <w:sz w:val="28"/>
          <w:szCs w:val="28"/>
        </w:rPr>
        <w:t xml:space="preserve"> </w:t>
      </w:r>
    </w:p>
    <w:p w14:paraId="37FD4255" w14:textId="42CECB40" w:rsidR="00B33EA2" w:rsidRPr="00194C4B" w:rsidRDefault="00B33EA2" w:rsidP="008100C0">
      <w:pPr>
        <w:widowControl w:val="0"/>
        <w:ind w:right="-272"/>
        <w:rPr>
          <w:sz w:val="28"/>
          <w:szCs w:val="28"/>
        </w:rPr>
      </w:pPr>
      <w:r w:rsidRPr="00194C4B">
        <w:rPr>
          <w:sz w:val="28"/>
          <w:szCs w:val="28"/>
        </w:rPr>
        <w:t xml:space="preserve">Хранить при температуре не выше </w:t>
      </w:r>
      <w:r w:rsidR="00F536D8" w:rsidRPr="00194C4B">
        <w:rPr>
          <w:sz w:val="28"/>
          <w:szCs w:val="28"/>
        </w:rPr>
        <w:t>25</w:t>
      </w:r>
      <w:r w:rsidRPr="00194C4B">
        <w:rPr>
          <w:sz w:val="28"/>
          <w:szCs w:val="28"/>
          <w:vertAlign w:val="superscript"/>
        </w:rPr>
        <w:t>°</w:t>
      </w:r>
      <w:r w:rsidRPr="00194C4B">
        <w:rPr>
          <w:sz w:val="28"/>
          <w:szCs w:val="28"/>
        </w:rPr>
        <w:t xml:space="preserve">С. </w:t>
      </w:r>
    </w:p>
    <w:p w14:paraId="09E68A6D" w14:textId="77777777" w:rsidR="00B33EA2" w:rsidRPr="00194C4B" w:rsidRDefault="00B33EA2" w:rsidP="008100C0">
      <w:pPr>
        <w:widowControl w:val="0"/>
        <w:ind w:right="-272"/>
        <w:rPr>
          <w:sz w:val="28"/>
          <w:szCs w:val="28"/>
        </w:rPr>
      </w:pPr>
      <w:r w:rsidRPr="00194C4B">
        <w:rPr>
          <w:sz w:val="28"/>
          <w:szCs w:val="28"/>
        </w:rPr>
        <w:t xml:space="preserve">Хранить в недоступном для детей месте! </w:t>
      </w:r>
    </w:p>
    <w:p w14:paraId="6C593F60" w14:textId="77777777" w:rsidR="0041218C" w:rsidRPr="00194C4B" w:rsidRDefault="0041218C" w:rsidP="008100C0">
      <w:pPr>
        <w:widowControl w:val="0"/>
        <w:ind w:right="-272"/>
        <w:rPr>
          <w:sz w:val="28"/>
          <w:szCs w:val="28"/>
        </w:rPr>
      </w:pPr>
    </w:p>
    <w:p w14:paraId="36E14687" w14:textId="77777777" w:rsidR="007057E7" w:rsidRPr="00194C4B" w:rsidRDefault="007057E7" w:rsidP="008100C0">
      <w:pPr>
        <w:pStyle w:val="2"/>
        <w:keepNext/>
        <w:spacing w:after="0" w:line="240" w:lineRule="auto"/>
        <w:rPr>
          <w:b/>
          <w:sz w:val="28"/>
          <w:szCs w:val="28"/>
        </w:rPr>
      </w:pPr>
      <w:r w:rsidRPr="00194C4B">
        <w:rPr>
          <w:b/>
          <w:sz w:val="28"/>
          <w:szCs w:val="28"/>
        </w:rPr>
        <w:t>Условия отпуска из аптек</w:t>
      </w:r>
    </w:p>
    <w:p w14:paraId="7B5B7E3C" w14:textId="77777777" w:rsidR="007057E7" w:rsidRPr="00194C4B" w:rsidRDefault="007057E7" w:rsidP="008100C0">
      <w:pPr>
        <w:jc w:val="both"/>
        <w:rPr>
          <w:sz w:val="28"/>
          <w:szCs w:val="28"/>
        </w:rPr>
      </w:pPr>
      <w:r w:rsidRPr="00194C4B">
        <w:rPr>
          <w:sz w:val="28"/>
          <w:szCs w:val="28"/>
        </w:rPr>
        <w:t>По рецепту</w:t>
      </w:r>
    </w:p>
    <w:p w14:paraId="0006B1CC" w14:textId="77777777" w:rsidR="007057E7" w:rsidRPr="00194C4B" w:rsidRDefault="007057E7" w:rsidP="008100C0">
      <w:pPr>
        <w:widowControl w:val="0"/>
        <w:ind w:right="-272"/>
        <w:rPr>
          <w:sz w:val="28"/>
          <w:szCs w:val="28"/>
        </w:rPr>
      </w:pPr>
    </w:p>
    <w:p w14:paraId="1BDF851A" w14:textId="77777777" w:rsidR="007057E7" w:rsidRPr="00194C4B" w:rsidRDefault="007657B6" w:rsidP="008100C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94C4B">
        <w:rPr>
          <w:b/>
          <w:sz w:val="28"/>
          <w:szCs w:val="28"/>
        </w:rPr>
        <w:t>Сведения о производителе</w:t>
      </w:r>
    </w:p>
    <w:p w14:paraId="39903F67" w14:textId="1CA8E5DE" w:rsidR="007653CD" w:rsidRPr="00194C4B" w:rsidRDefault="007653CD" w:rsidP="008100C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6" w:name="_Hlk65167280"/>
      <w:r w:rsidRPr="00194C4B">
        <w:rPr>
          <w:sz w:val="28"/>
          <w:szCs w:val="28"/>
          <w:lang w:val="en-US"/>
        </w:rPr>
        <w:t>Deva</w:t>
      </w:r>
      <w:r w:rsidRPr="00194C4B">
        <w:rPr>
          <w:sz w:val="28"/>
          <w:szCs w:val="28"/>
        </w:rPr>
        <w:t xml:space="preserve"> </w:t>
      </w:r>
      <w:r w:rsidRPr="00194C4B">
        <w:rPr>
          <w:sz w:val="28"/>
          <w:szCs w:val="28"/>
          <w:lang w:val="en-US"/>
        </w:rPr>
        <w:t>Holding</w:t>
      </w:r>
      <w:r w:rsidRPr="00194C4B">
        <w:rPr>
          <w:sz w:val="28"/>
          <w:szCs w:val="28"/>
        </w:rPr>
        <w:t xml:space="preserve"> </w:t>
      </w:r>
      <w:r w:rsidRPr="00194C4B">
        <w:rPr>
          <w:sz w:val="28"/>
          <w:szCs w:val="28"/>
          <w:lang w:val="en-US"/>
        </w:rPr>
        <w:t>A</w:t>
      </w:r>
      <w:r w:rsidRPr="00194C4B">
        <w:rPr>
          <w:sz w:val="28"/>
          <w:szCs w:val="28"/>
        </w:rPr>
        <w:t>.</w:t>
      </w:r>
      <w:r w:rsidRPr="00194C4B">
        <w:rPr>
          <w:sz w:val="28"/>
          <w:szCs w:val="28"/>
          <w:lang w:val="en-US"/>
        </w:rPr>
        <w:t>S</w:t>
      </w:r>
      <w:r w:rsidRPr="00194C4B">
        <w:rPr>
          <w:sz w:val="28"/>
          <w:szCs w:val="28"/>
        </w:rPr>
        <w:t>.,</w:t>
      </w:r>
    </w:p>
    <w:bookmarkEnd w:id="16"/>
    <w:p w14:paraId="44686D9B" w14:textId="14B9DE42" w:rsidR="00925264" w:rsidRPr="00194C4B" w:rsidRDefault="00C17439" w:rsidP="008100C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94C4B">
        <w:rPr>
          <w:sz w:val="28"/>
          <w:szCs w:val="28"/>
          <w:lang w:val="en-US"/>
        </w:rPr>
        <w:t>Dumlup</w:t>
      </w:r>
      <w:proofErr w:type="spellEnd"/>
      <w:r w:rsidRPr="00194C4B">
        <w:rPr>
          <w:sz w:val="28"/>
          <w:szCs w:val="28"/>
        </w:rPr>
        <w:t>ı</w:t>
      </w:r>
      <w:proofErr w:type="spellStart"/>
      <w:r w:rsidRPr="00194C4B">
        <w:rPr>
          <w:sz w:val="28"/>
          <w:szCs w:val="28"/>
          <w:lang w:val="en-US"/>
        </w:rPr>
        <w:t>nar</w:t>
      </w:r>
      <w:proofErr w:type="spellEnd"/>
      <w:r w:rsidRPr="00194C4B">
        <w:rPr>
          <w:sz w:val="28"/>
          <w:szCs w:val="28"/>
        </w:rPr>
        <w:t xml:space="preserve"> </w:t>
      </w:r>
      <w:proofErr w:type="spellStart"/>
      <w:r w:rsidRPr="00194C4B">
        <w:rPr>
          <w:sz w:val="28"/>
          <w:szCs w:val="28"/>
          <w:lang w:val="en-US"/>
        </w:rPr>
        <w:t>Mahallesi</w:t>
      </w:r>
      <w:proofErr w:type="spellEnd"/>
      <w:r w:rsidRPr="00194C4B">
        <w:rPr>
          <w:sz w:val="28"/>
          <w:szCs w:val="28"/>
        </w:rPr>
        <w:t xml:space="preserve">, </w:t>
      </w:r>
      <w:r w:rsidRPr="00194C4B">
        <w:rPr>
          <w:sz w:val="28"/>
          <w:szCs w:val="28"/>
          <w:lang w:val="en-US"/>
        </w:rPr>
        <w:t>Ankara</w:t>
      </w:r>
      <w:r w:rsidRPr="00194C4B">
        <w:rPr>
          <w:sz w:val="28"/>
          <w:szCs w:val="28"/>
        </w:rPr>
        <w:t xml:space="preserve"> </w:t>
      </w:r>
      <w:proofErr w:type="spellStart"/>
      <w:r w:rsidRPr="00194C4B">
        <w:rPr>
          <w:sz w:val="28"/>
          <w:szCs w:val="28"/>
          <w:lang w:val="en-US"/>
        </w:rPr>
        <w:t>Caddesi</w:t>
      </w:r>
      <w:proofErr w:type="spellEnd"/>
      <w:r w:rsidRPr="00194C4B">
        <w:rPr>
          <w:sz w:val="28"/>
          <w:szCs w:val="28"/>
        </w:rPr>
        <w:t xml:space="preserve"> </w:t>
      </w:r>
      <w:r w:rsidRPr="00194C4B">
        <w:rPr>
          <w:sz w:val="28"/>
          <w:szCs w:val="28"/>
          <w:lang w:val="en-US"/>
        </w:rPr>
        <w:t>No</w:t>
      </w:r>
      <w:r w:rsidRPr="00194C4B">
        <w:rPr>
          <w:sz w:val="28"/>
          <w:szCs w:val="28"/>
        </w:rPr>
        <w:t>: 2</w:t>
      </w:r>
      <w:r w:rsidR="00925264" w:rsidRPr="00194C4B">
        <w:rPr>
          <w:sz w:val="28"/>
          <w:szCs w:val="28"/>
        </w:rPr>
        <w:t xml:space="preserve">, </w:t>
      </w:r>
      <w:proofErr w:type="spellStart"/>
      <w:r w:rsidRPr="00194C4B">
        <w:rPr>
          <w:sz w:val="28"/>
          <w:szCs w:val="28"/>
        </w:rPr>
        <w:t>Картепе</w:t>
      </w:r>
      <w:proofErr w:type="gramStart"/>
      <w:r w:rsidRPr="00194C4B">
        <w:rPr>
          <w:sz w:val="28"/>
          <w:szCs w:val="28"/>
        </w:rPr>
        <w:t>,Коджаэли</w:t>
      </w:r>
      <w:proofErr w:type="spellEnd"/>
      <w:proofErr w:type="gramEnd"/>
      <w:r w:rsidRPr="00194C4B">
        <w:rPr>
          <w:sz w:val="28"/>
          <w:szCs w:val="28"/>
        </w:rPr>
        <w:t xml:space="preserve">, </w:t>
      </w:r>
      <w:r w:rsidR="00925264" w:rsidRPr="00194C4B">
        <w:rPr>
          <w:sz w:val="28"/>
          <w:szCs w:val="28"/>
        </w:rPr>
        <w:t>Турция</w:t>
      </w:r>
    </w:p>
    <w:p w14:paraId="5CD352E1" w14:textId="613CE1C6" w:rsidR="000F6FA1" w:rsidRPr="00194C4B" w:rsidRDefault="000F6FA1" w:rsidP="008100C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7" w:name="_Hlk58356430"/>
      <w:r w:rsidRPr="00194C4B">
        <w:rPr>
          <w:sz w:val="28"/>
          <w:szCs w:val="28"/>
        </w:rPr>
        <w:t>тел.:</w:t>
      </w:r>
      <w:r w:rsidR="000B54DB" w:rsidRPr="00194C4B">
        <w:rPr>
          <w:sz w:val="28"/>
          <w:szCs w:val="28"/>
        </w:rPr>
        <w:t xml:space="preserve">+ 90 </w:t>
      </w:r>
      <w:r w:rsidR="00925264" w:rsidRPr="00194C4B">
        <w:rPr>
          <w:sz w:val="28"/>
          <w:szCs w:val="28"/>
        </w:rPr>
        <w:t>212 692 92 92</w:t>
      </w:r>
    </w:p>
    <w:p w14:paraId="321F7A60" w14:textId="57537459" w:rsidR="000F6FA1" w:rsidRPr="00194C4B" w:rsidRDefault="000F6FA1" w:rsidP="008100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C4B">
        <w:rPr>
          <w:sz w:val="28"/>
          <w:szCs w:val="28"/>
        </w:rPr>
        <w:t xml:space="preserve">факс: </w:t>
      </w:r>
      <w:r w:rsidR="000B54DB" w:rsidRPr="00194C4B">
        <w:rPr>
          <w:sz w:val="28"/>
          <w:szCs w:val="28"/>
        </w:rPr>
        <w:t xml:space="preserve">+90 </w:t>
      </w:r>
      <w:r w:rsidR="00925264" w:rsidRPr="00194C4B">
        <w:rPr>
          <w:sz w:val="28"/>
          <w:szCs w:val="28"/>
        </w:rPr>
        <w:t>212</w:t>
      </w:r>
      <w:r w:rsidR="000B54DB" w:rsidRPr="00194C4B">
        <w:rPr>
          <w:sz w:val="28"/>
          <w:szCs w:val="28"/>
        </w:rPr>
        <w:t> </w:t>
      </w:r>
      <w:r w:rsidR="00925264" w:rsidRPr="00194C4B">
        <w:rPr>
          <w:sz w:val="28"/>
          <w:szCs w:val="28"/>
        </w:rPr>
        <w:t>697</w:t>
      </w:r>
      <w:r w:rsidR="000B54DB" w:rsidRPr="00194C4B">
        <w:rPr>
          <w:sz w:val="28"/>
          <w:szCs w:val="28"/>
        </w:rPr>
        <w:t xml:space="preserve"> 00</w:t>
      </w:r>
      <w:r w:rsidR="00925264" w:rsidRPr="00194C4B">
        <w:rPr>
          <w:sz w:val="28"/>
          <w:szCs w:val="28"/>
        </w:rPr>
        <w:t xml:space="preserve"> </w:t>
      </w:r>
      <w:r w:rsidR="000B54DB" w:rsidRPr="00194C4B">
        <w:rPr>
          <w:sz w:val="28"/>
          <w:szCs w:val="28"/>
        </w:rPr>
        <w:t>2</w:t>
      </w:r>
      <w:r w:rsidR="00925264" w:rsidRPr="00194C4B">
        <w:rPr>
          <w:sz w:val="28"/>
          <w:szCs w:val="28"/>
        </w:rPr>
        <w:t>4</w:t>
      </w:r>
    </w:p>
    <w:p w14:paraId="7CA67948" w14:textId="7F4D144B" w:rsidR="000F6FA1" w:rsidRPr="00194C4B" w:rsidRDefault="00367CB9" w:rsidP="00963C8E">
      <w:pPr>
        <w:rPr>
          <w:sz w:val="28"/>
          <w:szCs w:val="28"/>
        </w:rPr>
      </w:pPr>
      <w:r w:rsidRPr="00194C4B">
        <w:rPr>
          <w:sz w:val="28"/>
          <w:szCs w:val="28"/>
        </w:rPr>
        <w:t xml:space="preserve"> </w:t>
      </w:r>
      <w:r w:rsidR="00963C8E" w:rsidRPr="00194C4B">
        <w:rPr>
          <w:sz w:val="28"/>
          <w:szCs w:val="28"/>
          <w:lang w:val="kk-KZ"/>
        </w:rPr>
        <w:t>е-mail:</w:t>
      </w:r>
      <w:r w:rsidR="00963C8E" w:rsidRPr="00194C4B">
        <w:rPr>
          <w:sz w:val="28"/>
          <w:szCs w:val="28"/>
        </w:rPr>
        <w:t xml:space="preserve"> </w:t>
      </w:r>
      <w:bookmarkStart w:id="18" w:name="_Hlk65167120"/>
      <w:r w:rsidR="000B54DB" w:rsidRPr="00194C4B">
        <w:rPr>
          <w:sz w:val="28"/>
          <w:szCs w:val="28"/>
        </w:rPr>
        <w:t>deva.pv@pleksus.com</w:t>
      </w:r>
      <w:bookmarkEnd w:id="18"/>
    </w:p>
    <w:bookmarkEnd w:id="17"/>
    <w:p w14:paraId="73838543" w14:textId="77777777" w:rsidR="00F536D8" w:rsidRPr="00194C4B" w:rsidRDefault="00F536D8" w:rsidP="008100C0">
      <w:pPr>
        <w:autoSpaceDE w:val="0"/>
        <w:autoSpaceDN w:val="0"/>
        <w:jc w:val="both"/>
        <w:rPr>
          <w:sz w:val="28"/>
          <w:szCs w:val="28"/>
        </w:rPr>
      </w:pPr>
    </w:p>
    <w:p w14:paraId="24317887" w14:textId="0429923C" w:rsidR="007057E7" w:rsidRPr="00194C4B" w:rsidRDefault="007057E7" w:rsidP="008100C0">
      <w:pPr>
        <w:ind w:left="374" w:hanging="374"/>
        <w:jc w:val="both"/>
        <w:rPr>
          <w:b/>
          <w:sz w:val="28"/>
          <w:szCs w:val="28"/>
          <w:lang w:val="kk-KZ"/>
        </w:rPr>
      </w:pPr>
      <w:r w:rsidRPr="00194C4B">
        <w:rPr>
          <w:b/>
          <w:sz w:val="28"/>
          <w:szCs w:val="28"/>
          <w:lang w:val="kk-KZ"/>
        </w:rPr>
        <w:t>Держатель регистрационного удостоверения</w:t>
      </w:r>
    </w:p>
    <w:p w14:paraId="49DBB4D4" w14:textId="24D984AC" w:rsidR="007653CD" w:rsidRPr="00194C4B" w:rsidRDefault="007653CD" w:rsidP="008100C0">
      <w:pPr>
        <w:ind w:left="374" w:hanging="374"/>
        <w:jc w:val="both"/>
        <w:rPr>
          <w:b/>
          <w:sz w:val="28"/>
          <w:szCs w:val="28"/>
          <w:lang w:val="kk-KZ"/>
        </w:rPr>
      </w:pPr>
      <w:r w:rsidRPr="00194C4B">
        <w:rPr>
          <w:sz w:val="28"/>
          <w:szCs w:val="28"/>
          <w:shd w:val="clear" w:color="auto" w:fill="FFFFFF"/>
          <w:lang w:val="en-US"/>
        </w:rPr>
        <w:t>Deva</w:t>
      </w:r>
      <w:r w:rsidRPr="00194C4B">
        <w:rPr>
          <w:sz w:val="28"/>
          <w:szCs w:val="28"/>
          <w:shd w:val="clear" w:color="auto" w:fill="FFFFFF"/>
        </w:rPr>
        <w:t xml:space="preserve"> </w:t>
      </w:r>
      <w:r w:rsidRPr="00194C4B">
        <w:rPr>
          <w:sz w:val="28"/>
          <w:szCs w:val="28"/>
          <w:shd w:val="clear" w:color="auto" w:fill="FFFFFF"/>
          <w:lang w:val="en-US"/>
        </w:rPr>
        <w:t>Holding</w:t>
      </w:r>
      <w:r w:rsidRPr="00194C4B">
        <w:rPr>
          <w:sz w:val="28"/>
          <w:szCs w:val="28"/>
          <w:shd w:val="clear" w:color="auto" w:fill="FFFFFF"/>
        </w:rPr>
        <w:t xml:space="preserve"> </w:t>
      </w:r>
      <w:r w:rsidRPr="00194C4B">
        <w:rPr>
          <w:sz w:val="28"/>
          <w:szCs w:val="28"/>
          <w:shd w:val="clear" w:color="auto" w:fill="FFFFFF"/>
          <w:lang w:val="en-US"/>
        </w:rPr>
        <w:t>A</w:t>
      </w:r>
      <w:r w:rsidRPr="00194C4B">
        <w:rPr>
          <w:sz w:val="28"/>
          <w:szCs w:val="28"/>
          <w:shd w:val="clear" w:color="auto" w:fill="FFFFFF"/>
        </w:rPr>
        <w:t>.</w:t>
      </w:r>
      <w:r w:rsidRPr="00194C4B">
        <w:rPr>
          <w:sz w:val="28"/>
          <w:szCs w:val="28"/>
          <w:shd w:val="clear" w:color="auto" w:fill="FFFFFF"/>
          <w:lang w:val="en-US"/>
        </w:rPr>
        <w:t>S</w:t>
      </w:r>
      <w:r w:rsidRPr="00194C4B">
        <w:rPr>
          <w:sz w:val="28"/>
          <w:szCs w:val="28"/>
          <w:shd w:val="clear" w:color="auto" w:fill="FFFFFF"/>
        </w:rPr>
        <w:t>.,</w:t>
      </w:r>
    </w:p>
    <w:p w14:paraId="79B647F8" w14:textId="77777777" w:rsidR="00925264" w:rsidRPr="00194C4B" w:rsidRDefault="00925264" w:rsidP="0092526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9" w:name="_Hlk65167145"/>
      <w:bookmarkStart w:id="20" w:name="_Hlk58357087"/>
      <w:r w:rsidRPr="00194C4B">
        <w:rPr>
          <w:sz w:val="28"/>
          <w:szCs w:val="28"/>
        </w:rPr>
        <w:t xml:space="preserve">34303 </w:t>
      </w:r>
      <w:proofErr w:type="spellStart"/>
      <w:r w:rsidRPr="00194C4B">
        <w:rPr>
          <w:sz w:val="28"/>
          <w:szCs w:val="28"/>
        </w:rPr>
        <w:t>Кючюкчекмедже</w:t>
      </w:r>
      <w:bookmarkEnd w:id="19"/>
      <w:proofErr w:type="spellEnd"/>
      <w:r w:rsidRPr="00194C4B">
        <w:rPr>
          <w:sz w:val="28"/>
          <w:szCs w:val="28"/>
        </w:rPr>
        <w:t>, Стамбул, Турция</w:t>
      </w:r>
    </w:p>
    <w:p w14:paraId="52FD0D7A" w14:textId="77777777" w:rsidR="000B54DB" w:rsidRPr="00194C4B" w:rsidRDefault="000B54DB" w:rsidP="000B54D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1" w:name="_Hlk65167177"/>
      <w:r w:rsidRPr="00194C4B">
        <w:rPr>
          <w:sz w:val="28"/>
          <w:szCs w:val="28"/>
        </w:rPr>
        <w:t>тел.:+ 90 212 692 92 92</w:t>
      </w:r>
    </w:p>
    <w:p w14:paraId="50FAD41E" w14:textId="77777777" w:rsidR="000B54DB" w:rsidRPr="00194C4B" w:rsidRDefault="000B54DB" w:rsidP="000B54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C4B">
        <w:rPr>
          <w:sz w:val="28"/>
          <w:szCs w:val="28"/>
        </w:rPr>
        <w:t>факс: +90 212 697 00 24</w:t>
      </w:r>
    </w:p>
    <w:p w14:paraId="41A851B9" w14:textId="17FF67CD" w:rsidR="000B54DB" w:rsidRPr="00194C4B" w:rsidRDefault="00963C8E" w:rsidP="000B54DB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bookmarkStart w:id="22" w:name="_Hlk65167214"/>
      <w:r w:rsidRPr="00194C4B">
        <w:rPr>
          <w:sz w:val="28"/>
          <w:szCs w:val="28"/>
          <w:lang w:val="kk-KZ"/>
        </w:rPr>
        <w:t>е-mail:</w:t>
      </w:r>
      <w:r w:rsidRPr="00044F5D">
        <w:rPr>
          <w:sz w:val="28"/>
          <w:szCs w:val="28"/>
          <w:lang w:val="en-US"/>
        </w:rPr>
        <w:t xml:space="preserve"> </w:t>
      </w:r>
      <w:r w:rsidR="00367CB9" w:rsidRPr="00194C4B">
        <w:rPr>
          <w:sz w:val="28"/>
          <w:szCs w:val="28"/>
          <w:lang w:val="en-US"/>
        </w:rPr>
        <w:t xml:space="preserve"> </w:t>
      </w:r>
      <w:bookmarkEnd w:id="22"/>
      <w:r w:rsidR="000B54DB" w:rsidRPr="00194C4B">
        <w:rPr>
          <w:sz w:val="28"/>
          <w:szCs w:val="28"/>
          <w:lang w:val="en-US"/>
        </w:rPr>
        <w:t>deva.pv@pleksus.com</w:t>
      </w:r>
    </w:p>
    <w:bookmarkEnd w:id="20"/>
    <w:bookmarkEnd w:id="21"/>
    <w:p w14:paraId="3EA8A1C6" w14:textId="77777777" w:rsidR="00456E76" w:rsidRPr="00194C4B" w:rsidRDefault="00456E76" w:rsidP="008100C0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14:paraId="2C3A4C99" w14:textId="6C85F27D" w:rsidR="003B7A5E" w:rsidRPr="00194C4B" w:rsidRDefault="003B7A5E" w:rsidP="008100C0">
      <w:pPr>
        <w:pStyle w:val="2"/>
        <w:spacing w:after="0" w:line="240" w:lineRule="auto"/>
        <w:jc w:val="both"/>
        <w:rPr>
          <w:b/>
          <w:sz w:val="28"/>
          <w:szCs w:val="28"/>
          <w:lang w:eastAsia="de-DE"/>
        </w:rPr>
      </w:pPr>
      <w:r w:rsidRPr="00194C4B">
        <w:rPr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194C4B">
        <w:rPr>
          <w:b/>
          <w:iCs/>
          <w:sz w:val="28"/>
          <w:szCs w:val="28"/>
        </w:rPr>
        <w:t>на территории Республики Казахстан, принимающей претензии (предложения)  по качеству лекарственных  средств  от потребителей и </w:t>
      </w:r>
      <w:r w:rsidR="00194C4B" w:rsidRPr="00194C4B">
        <w:rPr>
          <w:b/>
          <w:iCs/>
          <w:sz w:val="28"/>
          <w:szCs w:val="28"/>
        </w:rPr>
        <w:t xml:space="preserve"> </w:t>
      </w:r>
      <w:proofErr w:type="spellStart"/>
      <w:r w:rsidRPr="00194C4B">
        <w:rPr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194C4B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194C4B">
        <w:rPr>
          <w:b/>
          <w:iCs/>
          <w:sz w:val="28"/>
          <w:szCs w:val="28"/>
          <w:lang w:val="de-DE" w:eastAsia="de-DE"/>
        </w:rPr>
        <w:t>за</w:t>
      </w:r>
      <w:proofErr w:type="spellEnd"/>
      <w:r w:rsidRPr="00194C4B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194C4B">
        <w:rPr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194C4B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194C4B">
        <w:rPr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194C4B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194C4B">
        <w:rPr>
          <w:b/>
          <w:iCs/>
          <w:sz w:val="28"/>
          <w:szCs w:val="28"/>
          <w:lang w:val="de-DE" w:eastAsia="de-DE"/>
        </w:rPr>
        <w:t>за</w:t>
      </w:r>
      <w:proofErr w:type="spellEnd"/>
      <w:r w:rsidRPr="00194C4B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194C4B">
        <w:rPr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194C4B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194C4B">
        <w:rPr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Pr="00194C4B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194C4B">
        <w:rPr>
          <w:b/>
          <w:iCs/>
          <w:sz w:val="28"/>
          <w:szCs w:val="28"/>
          <w:lang w:val="de-DE" w:eastAsia="de-DE"/>
        </w:rPr>
        <w:t>средства</w:t>
      </w:r>
      <w:proofErr w:type="spellEnd"/>
      <w:r w:rsidRPr="00194C4B">
        <w:rPr>
          <w:b/>
          <w:sz w:val="28"/>
          <w:szCs w:val="28"/>
          <w:lang w:val="de-DE" w:eastAsia="de-DE"/>
        </w:rPr>
        <w:t xml:space="preserve"> </w:t>
      </w:r>
    </w:p>
    <w:p w14:paraId="539957BB" w14:textId="77777777" w:rsidR="003B7A5E" w:rsidRPr="00194C4B" w:rsidRDefault="003B7A5E" w:rsidP="008100C0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194C4B">
        <w:rPr>
          <w:color w:val="auto"/>
          <w:sz w:val="28"/>
          <w:szCs w:val="28"/>
          <w:lang w:val="uk-UA"/>
        </w:rPr>
        <w:lastRenderedPageBreak/>
        <w:t>ТОО «</w:t>
      </w:r>
      <w:proofErr w:type="spellStart"/>
      <w:r w:rsidRPr="00194C4B">
        <w:rPr>
          <w:color w:val="auto"/>
          <w:sz w:val="28"/>
          <w:szCs w:val="28"/>
        </w:rPr>
        <w:t>Saa</w:t>
      </w:r>
      <w:proofErr w:type="spellEnd"/>
      <w:r w:rsidRPr="00194C4B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94C4B">
        <w:rPr>
          <w:color w:val="auto"/>
          <w:sz w:val="28"/>
          <w:szCs w:val="28"/>
        </w:rPr>
        <w:t>Pharma</w:t>
      </w:r>
      <w:proofErr w:type="spellEnd"/>
      <w:r w:rsidRPr="00194C4B">
        <w:rPr>
          <w:color w:val="auto"/>
          <w:sz w:val="28"/>
          <w:szCs w:val="28"/>
          <w:lang w:val="uk-UA"/>
        </w:rPr>
        <w:t xml:space="preserve">», </w:t>
      </w:r>
    </w:p>
    <w:p w14:paraId="3CC78C15" w14:textId="77777777" w:rsidR="003B7A5E" w:rsidRPr="00194C4B" w:rsidRDefault="003B7A5E" w:rsidP="008100C0">
      <w:pPr>
        <w:pStyle w:val="Default"/>
        <w:jc w:val="both"/>
        <w:rPr>
          <w:color w:val="auto"/>
          <w:sz w:val="28"/>
          <w:szCs w:val="28"/>
        </w:rPr>
      </w:pPr>
      <w:r w:rsidRPr="00194C4B">
        <w:rPr>
          <w:color w:val="auto"/>
          <w:sz w:val="28"/>
          <w:szCs w:val="28"/>
          <w:lang w:val="uk-UA"/>
        </w:rPr>
        <w:t xml:space="preserve">050010, г. Алматы, пр. </w:t>
      </w:r>
      <w:proofErr w:type="spellStart"/>
      <w:r w:rsidRPr="00194C4B">
        <w:rPr>
          <w:color w:val="auto"/>
          <w:sz w:val="28"/>
          <w:szCs w:val="28"/>
        </w:rPr>
        <w:t>Достык</w:t>
      </w:r>
      <w:proofErr w:type="spellEnd"/>
      <w:r w:rsidRPr="00194C4B">
        <w:rPr>
          <w:color w:val="auto"/>
          <w:sz w:val="28"/>
          <w:szCs w:val="28"/>
        </w:rPr>
        <w:t>, 38, оф. № 705, Бизнес-центр KDC</w:t>
      </w:r>
    </w:p>
    <w:p w14:paraId="4E55D1BA" w14:textId="70964C27" w:rsidR="003B7A5E" w:rsidRPr="00194C4B" w:rsidRDefault="00367CB9" w:rsidP="008100C0">
      <w:pPr>
        <w:pStyle w:val="Default"/>
        <w:jc w:val="both"/>
        <w:rPr>
          <w:color w:val="auto"/>
          <w:sz w:val="28"/>
          <w:szCs w:val="28"/>
        </w:rPr>
      </w:pPr>
      <w:r w:rsidRPr="00194C4B">
        <w:rPr>
          <w:color w:val="auto"/>
          <w:sz w:val="28"/>
          <w:szCs w:val="28"/>
        </w:rPr>
        <w:t>т</w:t>
      </w:r>
      <w:r w:rsidR="003B7A5E" w:rsidRPr="00194C4B">
        <w:rPr>
          <w:color w:val="auto"/>
          <w:sz w:val="28"/>
          <w:szCs w:val="28"/>
          <w:lang w:val="kk-KZ"/>
        </w:rPr>
        <w:t>ел</w:t>
      </w:r>
      <w:r w:rsidR="003B7A5E" w:rsidRPr="00194C4B">
        <w:rPr>
          <w:color w:val="auto"/>
          <w:sz w:val="28"/>
          <w:szCs w:val="28"/>
        </w:rPr>
        <w:t>.: +7 (727) 345 10 12</w:t>
      </w:r>
    </w:p>
    <w:p w14:paraId="50F4793D" w14:textId="64F0383D" w:rsidR="00276EE8" w:rsidRPr="00194C4B" w:rsidRDefault="00276EE8" w:rsidP="008100C0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94C4B">
        <w:rPr>
          <w:rFonts w:eastAsia="Microsoft Sans Serif"/>
          <w:bCs/>
          <w:sz w:val="28"/>
          <w:szCs w:val="28"/>
          <w:lang w:eastAsia="ru-RU" w:bidi="ru-RU"/>
        </w:rPr>
        <w:t>моб</w:t>
      </w:r>
      <w:r w:rsidRPr="00194C4B">
        <w:rPr>
          <w:rFonts w:eastAsia="Microsoft Sans Serif"/>
          <w:bCs/>
          <w:sz w:val="28"/>
          <w:szCs w:val="28"/>
          <w:lang w:val="en-US" w:eastAsia="ru-RU" w:bidi="ru-RU"/>
        </w:rPr>
        <w:t>.: +7 (701) 922-60-63</w:t>
      </w:r>
    </w:p>
    <w:p w14:paraId="4D5BAD14" w14:textId="5F4890F5" w:rsidR="003B7A5E" w:rsidRPr="00194C4B" w:rsidRDefault="00963C8E" w:rsidP="008100C0">
      <w:pPr>
        <w:autoSpaceDE w:val="0"/>
        <w:autoSpaceDN w:val="0"/>
        <w:jc w:val="both"/>
        <w:rPr>
          <w:sz w:val="28"/>
          <w:szCs w:val="28"/>
          <w:lang w:val="en-US"/>
        </w:rPr>
      </w:pPr>
      <w:r w:rsidRPr="00194C4B">
        <w:rPr>
          <w:sz w:val="28"/>
          <w:szCs w:val="28"/>
          <w:lang w:val="kk-KZ"/>
        </w:rPr>
        <w:t>е-mail:</w:t>
      </w:r>
      <w:r w:rsidRPr="00044F5D">
        <w:rPr>
          <w:sz w:val="28"/>
          <w:szCs w:val="28"/>
          <w:lang w:val="en-US"/>
        </w:rPr>
        <w:t xml:space="preserve"> </w:t>
      </w:r>
      <w:r w:rsidRPr="00194C4B">
        <w:rPr>
          <w:sz w:val="28"/>
          <w:szCs w:val="28"/>
          <w:lang w:val="en-US"/>
        </w:rPr>
        <w:t xml:space="preserve"> </w:t>
      </w:r>
      <w:r w:rsidR="003B7A5E" w:rsidRPr="00194C4B">
        <w:rPr>
          <w:sz w:val="28"/>
          <w:szCs w:val="28"/>
          <w:lang w:val="en-US"/>
        </w:rPr>
        <w:t xml:space="preserve"> </w:t>
      </w:r>
      <w:hyperlink r:id="rId9" w:history="1">
        <w:r w:rsidR="003B7A5E" w:rsidRPr="00194C4B">
          <w:rPr>
            <w:rStyle w:val="a6"/>
            <w:sz w:val="28"/>
            <w:szCs w:val="28"/>
            <w:lang w:val="en-US"/>
          </w:rPr>
          <w:t>info@saapharma.kz</w:t>
        </w:r>
      </w:hyperlink>
    </w:p>
    <w:p w14:paraId="5FE32E87" w14:textId="77777777" w:rsidR="00456E76" w:rsidRPr="008100C0" w:rsidRDefault="00456E76" w:rsidP="008100C0">
      <w:pPr>
        <w:jc w:val="both"/>
        <w:rPr>
          <w:b/>
          <w:sz w:val="28"/>
          <w:szCs w:val="28"/>
          <w:lang w:val="uk-UA"/>
        </w:rPr>
      </w:pPr>
    </w:p>
    <w:p w14:paraId="481B42C6" w14:textId="77777777" w:rsidR="007057E7" w:rsidRPr="008100C0" w:rsidRDefault="007057E7" w:rsidP="008100C0">
      <w:pPr>
        <w:rPr>
          <w:sz w:val="28"/>
          <w:szCs w:val="28"/>
          <w:lang w:val="de-DE"/>
        </w:rPr>
      </w:pPr>
    </w:p>
    <w:p w14:paraId="58DD761A" w14:textId="77777777" w:rsidR="00FA7579" w:rsidRPr="008100C0" w:rsidRDefault="00FA7579" w:rsidP="008100C0">
      <w:pPr>
        <w:rPr>
          <w:sz w:val="28"/>
          <w:szCs w:val="28"/>
          <w:lang w:val="de-DE"/>
        </w:rPr>
      </w:pPr>
    </w:p>
    <w:sectPr w:rsidR="00FA7579" w:rsidRPr="008100C0" w:rsidSect="0023304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1E86E" w14:textId="77777777" w:rsidR="005254CC" w:rsidRDefault="005254CC" w:rsidP="00C30621">
      <w:r>
        <w:separator/>
      </w:r>
    </w:p>
  </w:endnote>
  <w:endnote w:type="continuationSeparator" w:id="0">
    <w:p w14:paraId="70C6FECC" w14:textId="77777777" w:rsidR="005254CC" w:rsidRDefault="005254CC" w:rsidP="00C3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5005C" w14:textId="77777777" w:rsidR="005254CC" w:rsidRDefault="005254CC" w:rsidP="00C30621">
      <w:r>
        <w:separator/>
      </w:r>
    </w:p>
  </w:footnote>
  <w:footnote w:type="continuationSeparator" w:id="0">
    <w:p w14:paraId="632B9184" w14:textId="77777777" w:rsidR="005254CC" w:rsidRDefault="005254CC" w:rsidP="00C3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D1E"/>
    <w:multiLevelType w:val="hybridMultilevel"/>
    <w:tmpl w:val="6D5A772A"/>
    <w:lvl w:ilvl="0" w:tplc="1910C80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5C88"/>
    <w:multiLevelType w:val="multilevel"/>
    <w:tmpl w:val="DAAECB3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510016"/>
    <w:multiLevelType w:val="hybridMultilevel"/>
    <w:tmpl w:val="1C1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5CD2"/>
    <w:multiLevelType w:val="hybridMultilevel"/>
    <w:tmpl w:val="7688D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484934"/>
    <w:multiLevelType w:val="hybridMultilevel"/>
    <w:tmpl w:val="08E81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E5B75"/>
    <w:multiLevelType w:val="multilevel"/>
    <w:tmpl w:val="B07E54E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FDF301B"/>
    <w:multiLevelType w:val="multilevel"/>
    <w:tmpl w:val="D3C005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B696EEB"/>
    <w:multiLevelType w:val="hybridMultilevel"/>
    <w:tmpl w:val="C5AAAB4A"/>
    <w:lvl w:ilvl="0" w:tplc="2B7C8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230ED"/>
    <w:multiLevelType w:val="multilevel"/>
    <w:tmpl w:val="B07E54E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B460798"/>
    <w:multiLevelType w:val="hybridMultilevel"/>
    <w:tmpl w:val="C5AAAB4A"/>
    <w:lvl w:ilvl="0" w:tplc="2B7C8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4246A"/>
    <w:multiLevelType w:val="multilevel"/>
    <w:tmpl w:val="583C58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2A714DF"/>
    <w:multiLevelType w:val="multilevel"/>
    <w:tmpl w:val="B07E54E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57330BC6"/>
    <w:multiLevelType w:val="multilevel"/>
    <w:tmpl w:val="A4F836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3C69F1"/>
    <w:multiLevelType w:val="hybridMultilevel"/>
    <w:tmpl w:val="13D8C2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44F0E"/>
    <w:multiLevelType w:val="multilevel"/>
    <w:tmpl w:val="09BE33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9334B80"/>
    <w:multiLevelType w:val="multilevel"/>
    <w:tmpl w:val="80BE9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E1C2883"/>
    <w:multiLevelType w:val="hybridMultilevel"/>
    <w:tmpl w:val="B5201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C5162D"/>
    <w:multiLevelType w:val="hybridMultilevel"/>
    <w:tmpl w:val="D6BA1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F15623"/>
    <w:multiLevelType w:val="hybridMultilevel"/>
    <w:tmpl w:val="B822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2"/>
  </w:num>
  <w:num w:numId="5">
    <w:abstractNumId w:val="10"/>
  </w:num>
  <w:num w:numId="6">
    <w:abstractNumId w:val="13"/>
  </w:num>
  <w:num w:numId="7">
    <w:abstractNumId w:val="1"/>
  </w:num>
  <w:num w:numId="8">
    <w:abstractNumId w:val="12"/>
  </w:num>
  <w:num w:numId="9">
    <w:abstractNumId w:val="14"/>
  </w:num>
  <w:num w:numId="10">
    <w:abstractNumId w:val="15"/>
  </w:num>
  <w:num w:numId="11">
    <w:abstractNumId w:val="18"/>
  </w:num>
  <w:num w:numId="12">
    <w:abstractNumId w:val="4"/>
  </w:num>
  <w:num w:numId="13">
    <w:abstractNumId w:val="6"/>
  </w:num>
  <w:num w:numId="14">
    <w:abstractNumId w:val="9"/>
  </w:num>
  <w:num w:numId="15">
    <w:abstractNumId w:val="7"/>
  </w:num>
  <w:num w:numId="16">
    <w:abstractNumId w:val="8"/>
  </w:num>
  <w:num w:numId="17">
    <w:abstractNumId w:val="5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DC"/>
    <w:rsid w:val="00000358"/>
    <w:rsid w:val="0000212A"/>
    <w:rsid w:val="00006323"/>
    <w:rsid w:val="00011F48"/>
    <w:rsid w:val="00017561"/>
    <w:rsid w:val="00022A90"/>
    <w:rsid w:val="00027403"/>
    <w:rsid w:val="00027514"/>
    <w:rsid w:val="00032FAE"/>
    <w:rsid w:val="00035597"/>
    <w:rsid w:val="00044F5D"/>
    <w:rsid w:val="00056347"/>
    <w:rsid w:val="00066BFF"/>
    <w:rsid w:val="00073558"/>
    <w:rsid w:val="00083420"/>
    <w:rsid w:val="000B54DB"/>
    <w:rsid w:val="000B5721"/>
    <w:rsid w:val="000C3531"/>
    <w:rsid w:val="000D5710"/>
    <w:rsid w:val="000D73FA"/>
    <w:rsid w:val="000E24E0"/>
    <w:rsid w:val="000E73AD"/>
    <w:rsid w:val="000F20DF"/>
    <w:rsid w:val="000F5105"/>
    <w:rsid w:val="000F6FA1"/>
    <w:rsid w:val="00106766"/>
    <w:rsid w:val="0011565B"/>
    <w:rsid w:val="00116823"/>
    <w:rsid w:val="00123DF5"/>
    <w:rsid w:val="00141148"/>
    <w:rsid w:val="00141168"/>
    <w:rsid w:val="0014393C"/>
    <w:rsid w:val="00143DC6"/>
    <w:rsid w:val="001466C1"/>
    <w:rsid w:val="0014670F"/>
    <w:rsid w:val="00157A56"/>
    <w:rsid w:val="00161F1A"/>
    <w:rsid w:val="00161FBB"/>
    <w:rsid w:val="00174714"/>
    <w:rsid w:val="00176283"/>
    <w:rsid w:val="00177934"/>
    <w:rsid w:val="00182380"/>
    <w:rsid w:val="00194C4B"/>
    <w:rsid w:val="001A33D4"/>
    <w:rsid w:val="001B2A25"/>
    <w:rsid w:val="001C27FC"/>
    <w:rsid w:val="001D0ADE"/>
    <w:rsid w:val="001D4177"/>
    <w:rsid w:val="001E21FF"/>
    <w:rsid w:val="001E6B16"/>
    <w:rsid w:val="001F1154"/>
    <w:rsid w:val="001F3841"/>
    <w:rsid w:val="001F5E20"/>
    <w:rsid w:val="001F7BC4"/>
    <w:rsid w:val="00207639"/>
    <w:rsid w:val="00211D61"/>
    <w:rsid w:val="00216B30"/>
    <w:rsid w:val="002229D7"/>
    <w:rsid w:val="002234AD"/>
    <w:rsid w:val="00233049"/>
    <w:rsid w:val="00240316"/>
    <w:rsid w:val="00246D98"/>
    <w:rsid w:val="00247A8F"/>
    <w:rsid w:val="00251F08"/>
    <w:rsid w:val="002566D3"/>
    <w:rsid w:val="00270C71"/>
    <w:rsid w:val="002728E5"/>
    <w:rsid w:val="002767B5"/>
    <w:rsid w:val="00276EE8"/>
    <w:rsid w:val="00282D50"/>
    <w:rsid w:val="00286509"/>
    <w:rsid w:val="0028666B"/>
    <w:rsid w:val="00286E2E"/>
    <w:rsid w:val="002874DF"/>
    <w:rsid w:val="002A7510"/>
    <w:rsid w:val="002B78CF"/>
    <w:rsid w:val="002C358C"/>
    <w:rsid w:val="002D288A"/>
    <w:rsid w:val="002D2E57"/>
    <w:rsid w:val="002D61A4"/>
    <w:rsid w:val="002D681B"/>
    <w:rsid w:val="002E62CB"/>
    <w:rsid w:val="002F1364"/>
    <w:rsid w:val="002F5E2A"/>
    <w:rsid w:val="00300A69"/>
    <w:rsid w:val="003014CC"/>
    <w:rsid w:val="00301F15"/>
    <w:rsid w:val="0030529B"/>
    <w:rsid w:val="00311CA5"/>
    <w:rsid w:val="00315140"/>
    <w:rsid w:val="00320CEF"/>
    <w:rsid w:val="003219E9"/>
    <w:rsid w:val="0032263E"/>
    <w:rsid w:val="003244E0"/>
    <w:rsid w:val="00354B5A"/>
    <w:rsid w:val="003677AF"/>
    <w:rsid w:val="00367CB9"/>
    <w:rsid w:val="0037219C"/>
    <w:rsid w:val="003725F4"/>
    <w:rsid w:val="003A2176"/>
    <w:rsid w:val="003B0747"/>
    <w:rsid w:val="003B4E4E"/>
    <w:rsid w:val="003B652E"/>
    <w:rsid w:val="003B72CB"/>
    <w:rsid w:val="003B7A5E"/>
    <w:rsid w:val="003C4056"/>
    <w:rsid w:val="003C75EB"/>
    <w:rsid w:val="003D4426"/>
    <w:rsid w:val="003D4F26"/>
    <w:rsid w:val="003D713B"/>
    <w:rsid w:val="003E0E5C"/>
    <w:rsid w:val="003E6D5A"/>
    <w:rsid w:val="003F067E"/>
    <w:rsid w:val="0041218C"/>
    <w:rsid w:val="004161FA"/>
    <w:rsid w:val="00421AC9"/>
    <w:rsid w:val="00422324"/>
    <w:rsid w:val="00431767"/>
    <w:rsid w:val="00434E8F"/>
    <w:rsid w:val="00436A6C"/>
    <w:rsid w:val="00446C32"/>
    <w:rsid w:val="00447D36"/>
    <w:rsid w:val="00451658"/>
    <w:rsid w:val="00451CF9"/>
    <w:rsid w:val="004537A6"/>
    <w:rsid w:val="00456E76"/>
    <w:rsid w:val="00457F35"/>
    <w:rsid w:val="00462649"/>
    <w:rsid w:val="00462CDA"/>
    <w:rsid w:val="0047637C"/>
    <w:rsid w:val="004950D4"/>
    <w:rsid w:val="00496DE1"/>
    <w:rsid w:val="004A2A8C"/>
    <w:rsid w:val="004C0402"/>
    <w:rsid w:val="004D317A"/>
    <w:rsid w:val="004D347F"/>
    <w:rsid w:val="004D5B73"/>
    <w:rsid w:val="004D60A9"/>
    <w:rsid w:val="004D6D41"/>
    <w:rsid w:val="004D7107"/>
    <w:rsid w:val="004D7F53"/>
    <w:rsid w:val="004E6B59"/>
    <w:rsid w:val="004F2F7D"/>
    <w:rsid w:val="004F5ED8"/>
    <w:rsid w:val="004F71C1"/>
    <w:rsid w:val="004F7894"/>
    <w:rsid w:val="00513F41"/>
    <w:rsid w:val="00517CBD"/>
    <w:rsid w:val="00520D62"/>
    <w:rsid w:val="005254CC"/>
    <w:rsid w:val="005401DF"/>
    <w:rsid w:val="00544F1C"/>
    <w:rsid w:val="005524D9"/>
    <w:rsid w:val="00555089"/>
    <w:rsid w:val="00555503"/>
    <w:rsid w:val="00565490"/>
    <w:rsid w:val="00570C88"/>
    <w:rsid w:val="005737EC"/>
    <w:rsid w:val="00596529"/>
    <w:rsid w:val="00597867"/>
    <w:rsid w:val="005A5597"/>
    <w:rsid w:val="005A7FC3"/>
    <w:rsid w:val="005B3A05"/>
    <w:rsid w:val="005B5DDB"/>
    <w:rsid w:val="005B5E8F"/>
    <w:rsid w:val="005C045D"/>
    <w:rsid w:val="005C4255"/>
    <w:rsid w:val="005D5605"/>
    <w:rsid w:val="005E2396"/>
    <w:rsid w:val="005F213A"/>
    <w:rsid w:val="0060497E"/>
    <w:rsid w:val="006163DC"/>
    <w:rsid w:val="006177BF"/>
    <w:rsid w:val="00622B10"/>
    <w:rsid w:val="006305BA"/>
    <w:rsid w:val="00632075"/>
    <w:rsid w:val="00634BE0"/>
    <w:rsid w:val="00636309"/>
    <w:rsid w:val="00636CC6"/>
    <w:rsid w:val="00640C3D"/>
    <w:rsid w:val="00643BBF"/>
    <w:rsid w:val="0064582C"/>
    <w:rsid w:val="00645B3E"/>
    <w:rsid w:val="00645DD4"/>
    <w:rsid w:val="00651B25"/>
    <w:rsid w:val="00652647"/>
    <w:rsid w:val="0066197A"/>
    <w:rsid w:val="00667297"/>
    <w:rsid w:val="006700D4"/>
    <w:rsid w:val="00671DD2"/>
    <w:rsid w:val="0067292B"/>
    <w:rsid w:val="00673321"/>
    <w:rsid w:val="00680767"/>
    <w:rsid w:val="0068470F"/>
    <w:rsid w:val="00687990"/>
    <w:rsid w:val="00687FFA"/>
    <w:rsid w:val="006909EC"/>
    <w:rsid w:val="006963CE"/>
    <w:rsid w:val="006A1C34"/>
    <w:rsid w:val="006A1D71"/>
    <w:rsid w:val="006A4FD5"/>
    <w:rsid w:val="006B4F94"/>
    <w:rsid w:val="006C1AA4"/>
    <w:rsid w:val="006C7B34"/>
    <w:rsid w:val="006C7F72"/>
    <w:rsid w:val="006D41C9"/>
    <w:rsid w:val="006F37A7"/>
    <w:rsid w:val="0070217C"/>
    <w:rsid w:val="00704595"/>
    <w:rsid w:val="00704716"/>
    <w:rsid w:val="00704DC1"/>
    <w:rsid w:val="007057E7"/>
    <w:rsid w:val="007105E9"/>
    <w:rsid w:val="007116CC"/>
    <w:rsid w:val="00713960"/>
    <w:rsid w:val="00717621"/>
    <w:rsid w:val="00732CB9"/>
    <w:rsid w:val="007653CD"/>
    <w:rsid w:val="007657B6"/>
    <w:rsid w:val="007673A5"/>
    <w:rsid w:val="007702D3"/>
    <w:rsid w:val="00770F21"/>
    <w:rsid w:val="00775199"/>
    <w:rsid w:val="00783820"/>
    <w:rsid w:val="00784E94"/>
    <w:rsid w:val="00793F8A"/>
    <w:rsid w:val="007A255F"/>
    <w:rsid w:val="007C0817"/>
    <w:rsid w:val="007C5660"/>
    <w:rsid w:val="007D0EF5"/>
    <w:rsid w:val="007D1AE8"/>
    <w:rsid w:val="007D593C"/>
    <w:rsid w:val="007E71DC"/>
    <w:rsid w:val="007F69D9"/>
    <w:rsid w:val="00803FB8"/>
    <w:rsid w:val="0080601A"/>
    <w:rsid w:val="008100C0"/>
    <w:rsid w:val="008231BC"/>
    <w:rsid w:val="00837A59"/>
    <w:rsid w:val="00842EE5"/>
    <w:rsid w:val="00843E8A"/>
    <w:rsid w:val="0084742D"/>
    <w:rsid w:val="00854C61"/>
    <w:rsid w:val="00854F1E"/>
    <w:rsid w:val="00866286"/>
    <w:rsid w:val="00867DB5"/>
    <w:rsid w:val="00871E4D"/>
    <w:rsid w:val="00877C5D"/>
    <w:rsid w:val="00890142"/>
    <w:rsid w:val="00896ACF"/>
    <w:rsid w:val="008A28DC"/>
    <w:rsid w:val="008B40AE"/>
    <w:rsid w:val="008B50C3"/>
    <w:rsid w:val="008C198F"/>
    <w:rsid w:val="008C2F2D"/>
    <w:rsid w:val="008C37F3"/>
    <w:rsid w:val="008D2A92"/>
    <w:rsid w:val="008D5A80"/>
    <w:rsid w:val="008D5E0A"/>
    <w:rsid w:val="008E5CDA"/>
    <w:rsid w:val="008F053C"/>
    <w:rsid w:val="008F2FD1"/>
    <w:rsid w:val="008F4805"/>
    <w:rsid w:val="008F4C58"/>
    <w:rsid w:val="008F5AD6"/>
    <w:rsid w:val="00902E7A"/>
    <w:rsid w:val="009143A1"/>
    <w:rsid w:val="00914D50"/>
    <w:rsid w:val="00915E94"/>
    <w:rsid w:val="00925264"/>
    <w:rsid w:val="00926F61"/>
    <w:rsid w:val="00932197"/>
    <w:rsid w:val="0094514C"/>
    <w:rsid w:val="009454A0"/>
    <w:rsid w:val="00953E8E"/>
    <w:rsid w:val="0095573F"/>
    <w:rsid w:val="00955AFF"/>
    <w:rsid w:val="00963C8E"/>
    <w:rsid w:val="00970EF4"/>
    <w:rsid w:val="00973577"/>
    <w:rsid w:val="00977CE2"/>
    <w:rsid w:val="00983220"/>
    <w:rsid w:val="0098347D"/>
    <w:rsid w:val="0099342E"/>
    <w:rsid w:val="00994763"/>
    <w:rsid w:val="00994C50"/>
    <w:rsid w:val="00996B25"/>
    <w:rsid w:val="009A5C6C"/>
    <w:rsid w:val="009B10EF"/>
    <w:rsid w:val="009B3109"/>
    <w:rsid w:val="009B4DC8"/>
    <w:rsid w:val="009B7334"/>
    <w:rsid w:val="009B789B"/>
    <w:rsid w:val="009D115C"/>
    <w:rsid w:val="009D3D31"/>
    <w:rsid w:val="009D4CEA"/>
    <w:rsid w:val="009E0847"/>
    <w:rsid w:val="009E652E"/>
    <w:rsid w:val="009E78D6"/>
    <w:rsid w:val="00A02D17"/>
    <w:rsid w:val="00A05FD7"/>
    <w:rsid w:val="00A17634"/>
    <w:rsid w:val="00A179DC"/>
    <w:rsid w:val="00A179E9"/>
    <w:rsid w:val="00A4736A"/>
    <w:rsid w:val="00A54D71"/>
    <w:rsid w:val="00A65EED"/>
    <w:rsid w:val="00A66414"/>
    <w:rsid w:val="00A6676D"/>
    <w:rsid w:val="00A730CF"/>
    <w:rsid w:val="00A772B7"/>
    <w:rsid w:val="00A81807"/>
    <w:rsid w:val="00A87CC8"/>
    <w:rsid w:val="00A92FBC"/>
    <w:rsid w:val="00AA0F57"/>
    <w:rsid w:val="00AA25FD"/>
    <w:rsid w:val="00AB4DE5"/>
    <w:rsid w:val="00AC342B"/>
    <w:rsid w:val="00AC5D8C"/>
    <w:rsid w:val="00AD0BC3"/>
    <w:rsid w:val="00AF1966"/>
    <w:rsid w:val="00AF692E"/>
    <w:rsid w:val="00B022D7"/>
    <w:rsid w:val="00B07C3D"/>
    <w:rsid w:val="00B1145F"/>
    <w:rsid w:val="00B12DD9"/>
    <w:rsid w:val="00B1729C"/>
    <w:rsid w:val="00B32CAD"/>
    <w:rsid w:val="00B33EA2"/>
    <w:rsid w:val="00B41038"/>
    <w:rsid w:val="00B41B3D"/>
    <w:rsid w:val="00B42882"/>
    <w:rsid w:val="00B53BB8"/>
    <w:rsid w:val="00B557CD"/>
    <w:rsid w:val="00B62007"/>
    <w:rsid w:val="00B640DE"/>
    <w:rsid w:val="00B705B5"/>
    <w:rsid w:val="00B7722C"/>
    <w:rsid w:val="00B844AE"/>
    <w:rsid w:val="00B84F61"/>
    <w:rsid w:val="00B85B2F"/>
    <w:rsid w:val="00B91D2C"/>
    <w:rsid w:val="00B9554F"/>
    <w:rsid w:val="00BA4B6C"/>
    <w:rsid w:val="00BA5976"/>
    <w:rsid w:val="00BA6822"/>
    <w:rsid w:val="00BB08FF"/>
    <w:rsid w:val="00BB25EA"/>
    <w:rsid w:val="00BB313B"/>
    <w:rsid w:val="00BC18CB"/>
    <w:rsid w:val="00BC58B5"/>
    <w:rsid w:val="00BD0BC6"/>
    <w:rsid w:val="00BD0C39"/>
    <w:rsid w:val="00BD461C"/>
    <w:rsid w:val="00BD658E"/>
    <w:rsid w:val="00BD73AB"/>
    <w:rsid w:val="00BF08B9"/>
    <w:rsid w:val="00BF6E97"/>
    <w:rsid w:val="00BF7C98"/>
    <w:rsid w:val="00C01025"/>
    <w:rsid w:val="00C05F2D"/>
    <w:rsid w:val="00C10A94"/>
    <w:rsid w:val="00C12199"/>
    <w:rsid w:val="00C12433"/>
    <w:rsid w:val="00C15A97"/>
    <w:rsid w:val="00C17439"/>
    <w:rsid w:val="00C23D4F"/>
    <w:rsid w:val="00C30621"/>
    <w:rsid w:val="00C3315D"/>
    <w:rsid w:val="00C3473E"/>
    <w:rsid w:val="00C34EEF"/>
    <w:rsid w:val="00C44523"/>
    <w:rsid w:val="00C632BA"/>
    <w:rsid w:val="00C67CAF"/>
    <w:rsid w:val="00C75DE6"/>
    <w:rsid w:val="00C767CB"/>
    <w:rsid w:val="00C851FA"/>
    <w:rsid w:val="00C92F7E"/>
    <w:rsid w:val="00C95D79"/>
    <w:rsid w:val="00C972F5"/>
    <w:rsid w:val="00CA09AA"/>
    <w:rsid w:val="00CA1924"/>
    <w:rsid w:val="00CA32B5"/>
    <w:rsid w:val="00CB639F"/>
    <w:rsid w:val="00CC2DB7"/>
    <w:rsid w:val="00CC3DD5"/>
    <w:rsid w:val="00CD0815"/>
    <w:rsid w:val="00CD508C"/>
    <w:rsid w:val="00CD5F73"/>
    <w:rsid w:val="00CE5D88"/>
    <w:rsid w:val="00CF7531"/>
    <w:rsid w:val="00D115BC"/>
    <w:rsid w:val="00D227DE"/>
    <w:rsid w:val="00D350C1"/>
    <w:rsid w:val="00D4217A"/>
    <w:rsid w:val="00D42FFC"/>
    <w:rsid w:val="00D51B80"/>
    <w:rsid w:val="00D520E8"/>
    <w:rsid w:val="00D5488F"/>
    <w:rsid w:val="00D60A95"/>
    <w:rsid w:val="00D61505"/>
    <w:rsid w:val="00D62472"/>
    <w:rsid w:val="00D72461"/>
    <w:rsid w:val="00D73136"/>
    <w:rsid w:val="00D73C65"/>
    <w:rsid w:val="00D757F3"/>
    <w:rsid w:val="00D86747"/>
    <w:rsid w:val="00D93DCA"/>
    <w:rsid w:val="00D96110"/>
    <w:rsid w:val="00DA1C37"/>
    <w:rsid w:val="00DB0112"/>
    <w:rsid w:val="00DB0F4D"/>
    <w:rsid w:val="00DB131D"/>
    <w:rsid w:val="00DC0FB6"/>
    <w:rsid w:val="00DC4F6E"/>
    <w:rsid w:val="00DC6F98"/>
    <w:rsid w:val="00DF0A1B"/>
    <w:rsid w:val="00DF3755"/>
    <w:rsid w:val="00DF6504"/>
    <w:rsid w:val="00E0282D"/>
    <w:rsid w:val="00E03E5C"/>
    <w:rsid w:val="00E10DDE"/>
    <w:rsid w:val="00E12AD0"/>
    <w:rsid w:val="00E1521F"/>
    <w:rsid w:val="00E2188F"/>
    <w:rsid w:val="00E21EFD"/>
    <w:rsid w:val="00E25141"/>
    <w:rsid w:val="00E3106E"/>
    <w:rsid w:val="00E35839"/>
    <w:rsid w:val="00E41FC2"/>
    <w:rsid w:val="00E432BB"/>
    <w:rsid w:val="00E432F8"/>
    <w:rsid w:val="00E448EB"/>
    <w:rsid w:val="00E458AA"/>
    <w:rsid w:val="00E47D94"/>
    <w:rsid w:val="00E626DF"/>
    <w:rsid w:val="00E772C0"/>
    <w:rsid w:val="00E81A2F"/>
    <w:rsid w:val="00E83291"/>
    <w:rsid w:val="00E86018"/>
    <w:rsid w:val="00E93A6E"/>
    <w:rsid w:val="00E95377"/>
    <w:rsid w:val="00EB7F99"/>
    <w:rsid w:val="00EC0963"/>
    <w:rsid w:val="00EC2FAC"/>
    <w:rsid w:val="00EC359C"/>
    <w:rsid w:val="00EC7243"/>
    <w:rsid w:val="00ED0223"/>
    <w:rsid w:val="00EE2CD8"/>
    <w:rsid w:val="00EE67C9"/>
    <w:rsid w:val="00EF1872"/>
    <w:rsid w:val="00EF2C1D"/>
    <w:rsid w:val="00EF54A7"/>
    <w:rsid w:val="00F027A7"/>
    <w:rsid w:val="00F0310D"/>
    <w:rsid w:val="00F04C64"/>
    <w:rsid w:val="00F27024"/>
    <w:rsid w:val="00F32901"/>
    <w:rsid w:val="00F32B27"/>
    <w:rsid w:val="00F33483"/>
    <w:rsid w:val="00F352D4"/>
    <w:rsid w:val="00F419E9"/>
    <w:rsid w:val="00F4247B"/>
    <w:rsid w:val="00F44B7E"/>
    <w:rsid w:val="00F47997"/>
    <w:rsid w:val="00F50B20"/>
    <w:rsid w:val="00F536D8"/>
    <w:rsid w:val="00F5715C"/>
    <w:rsid w:val="00F67AB4"/>
    <w:rsid w:val="00F7494F"/>
    <w:rsid w:val="00F9350A"/>
    <w:rsid w:val="00F957EB"/>
    <w:rsid w:val="00F9589B"/>
    <w:rsid w:val="00FA20E7"/>
    <w:rsid w:val="00FA7579"/>
    <w:rsid w:val="00FB064D"/>
    <w:rsid w:val="00FC04E6"/>
    <w:rsid w:val="00FC1011"/>
    <w:rsid w:val="00FD11FD"/>
    <w:rsid w:val="00FE33DB"/>
    <w:rsid w:val="00FE7CFB"/>
    <w:rsid w:val="00FF2982"/>
    <w:rsid w:val="00FF5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38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219E9"/>
    <w:pPr>
      <w:widowControl w:val="0"/>
      <w:autoSpaceDE w:val="0"/>
      <w:autoSpaceDN w:val="0"/>
      <w:adjustRightInd w:val="0"/>
      <w:ind w:left="102"/>
      <w:outlineLvl w:val="0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7E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DC"/>
    <w:pPr>
      <w:ind w:left="720"/>
      <w:contextualSpacing/>
    </w:pPr>
  </w:style>
  <w:style w:type="paragraph" w:customStyle="1" w:styleId="Default">
    <w:name w:val="Default"/>
    <w:rsid w:val="00D350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37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F375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B33EA2"/>
    <w:rPr>
      <w:color w:val="0000FF"/>
      <w:u w:val="single"/>
    </w:rPr>
  </w:style>
  <w:style w:type="character" w:styleId="a7">
    <w:name w:val="annotation reference"/>
    <w:uiPriority w:val="99"/>
    <w:unhideWhenUsed/>
    <w:rsid w:val="00FB064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FB064D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FB064D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064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B064D"/>
    <w:rPr>
      <w:rFonts w:ascii="Times New Roman" w:eastAsia="Times New Roman" w:hAnsi="Times New Roman"/>
      <w:b/>
      <w:bCs/>
    </w:rPr>
  </w:style>
  <w:style w:type="paragraph" w:customStyle="1" w:styleId="11">
    <w:name w:val="Обычный1"/>
    <w:rsid w:val="00A4736A"/>
    <w:pPr>
      <w:widowControl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1"/>
    <w:rsid w:val="003219E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71">
    <w:name w:val="çàãîëîâîê 7"/>
    <w:basedOn w:val="a"/>
    <w:next w:val="a"/>
    <w:rsid w:val="003219E9"/>
    <w:pPr>
      <w:keepNext/>
      <w:spacing w:before="120"/>
      <w:jc w:val="both"/>
    </w:pPr>
    <w:rPr>
      <w:b/>
      <w:szCs w:val="20"/>
    </w:rPr>
  </w:style>
  <w:style w:type="paragraph" w:customStyle="1" w:styleId="Para0s">
    <w:name w:val="Para:0:s"/>
    <w:basedOn w:val="a"/>
    <w:uiPriority w:val="99"/>
    <w:rsid w:val="002C358C"/>
    <w:pPr>
      <w:spacing w:after="220"/>
    </w:pPr>
    <w:rPr>
      <w:rFonts w:ascii="Helvetica" w:hAnsi="Helvetica" w:cs="Helvetica"/>
      <w:sz w:val="22"/>
      <w:szCs w:val="22"/>
      <w:lang w:bidi="ru-RU"/>
    </w:rPr>
  </w:style>
  <w:style w:type="paragraph" w:styleId="2">
    <w:name w:val="Body Text 2"/>
    <w:basedOn w:val="a"/>
    <w:link w:val="20"/>
    <w:rsid w:val="007057E7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7057E7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70">
    <w:name w:val="Заголовок 7 Знак"/>
    <w:link w:val="7"/>
    <w:uiPriority w:val="9"/>
    <w:semiHidden/>
    <w:rsid w:val="007057E7"/>
    <w:rPr>
      <w:rFonts w:ascii="Calibri" w:eastAsia="Times New Roman" w:hAnsi="Calibri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851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851F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85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851FA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91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219E9"/>
    <w:pPr>
      <w:widowControl w:val="0"/>
      <w:autoSpaceDE w:val="0"/>
      <w:autoSpaceDN w:val="0"/>
      <w:adjustRightInd w:val="0"/>
      <w:ind w:left="102"/>
      <w:outlineLvl w:val="0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7E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DC"/>
    <w:pPr>
      <w:ind w:left="720"/>
      <w:contextualSpacing/>
    </w:pPr>
  </w:style>
  <w:style w:type="paragraph" w:customStyle="1" w:styleId="Default">
    <w:name w:val="Default"/>
    <w:rsid w:val="00D350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37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F375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B33EA2"/>
    <w:rPr>
      <w:color w:val="0000FF"/>
      <w:u w:val="single"/>
    </w:rPr>
  </w:style>
  <w:style w:type="character" w:styleId="a7">
    <w:name w:val="annotation reference"/>
    <w:uiPriority w:val="99"/>
    <w:unhideWhenUsed/>
    <w:rsid w:val="00FB064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FB064D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FB064D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064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B064D"/>
    <w:rPr>
      <w:rFonts w:ascii="Times New Roman" w:eastAsia="Times New Roman" w:hAnsi="Times New Roman"/>
      <w:b/>
      <w:bCs/>
    </w:rPr>
  </w:style>
  <w:style w:type="paragraph" w:customStyle="1" w:styleId="11">
    <w:name w:val="Обычный1"/>
    <w:rsid w:val="00A4736A"/>
    <w:pPr>
      <w:widowControl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1"/>
    <w:rsid w:val="003219E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71">
    <w:name w:val="çàãîëîâîê 7"/>
    <w:basedOn w:val="a"/>
    <w:next w:val="a"/>
    <w:rsid w:val="003219E9"/>
    <w:pPr>
      <w:keepNext/>
      <w:spacing w:before="120"/>
      <w:jc w:val="both"/>
    </w:pPr>
    <w:rPr>
      <w:b/>
      <w:szCs w:val="20"/>
    </w:rPr>
  </w:style>
  <w:style w:type="paragraph" w:customStyle="1" w:styleId="Para0s">
    <w:name w:val="Para:0:s"/>
    <w:basedOn w:val="a"/>
    <w:uiPriority w:val="99"/>
    <w:rsid w:val="002C358C"/>
    <w:pPr>
      <w:spacing w:after="220"/>
    </w:pPr>
    <w:rPr>
      <w:rFonts w:ascii="Helvetica" w:hAnsi="Helvetica" w:cs="Helvetica"/>
      <w:sz w:val="22"/>
      <w:szCs w:val="22"/>
      <w:lang w:bidi="ru-RU"/>
    </w:rPr>
  </w:style>
  <w:style w:type="paragraph" w:styleId="2">
    <w:name w:val="Body Text 2"/>
    <w:basedOn w:val="a"/>
    <w:link w:val="20"/>
    <w:rsid w:val="007057E7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7057E7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70">
    <w:name w:val="Заголовок 7 Знак"/>
    <w:link w:val="7"/>
    <w:uiPriority w:val="9"/>
    <w:semiHidden/>
    <w:rsid w:val="007057E7"/>
    <w:rPr>
      <w:rFonts w:ascii="Calibri" w:eastAsia="Times New Roman" w:hAnsi="Calibri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851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851F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85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851FA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91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2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95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25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1388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DF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9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2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430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aapharm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ED6F-3726-4C90-BF12-79D9B5EE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12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22928</CharactersWithSpaces>
  <SharedDoc>false</SharedDoc>
  <HLinks>
    <vt:vector size="18" baseType="variant">
      <vt:variant>
        <vt:i4>4259895</vt:i4>
      </vt:variant>
      <vt:variant>
        <vt:i4>6</vt:i4>
      </vt:variant>
      <vt:variant>
        <vt:i4>0</vt:i4>
      </vt:variant>
      <vt:variant>
        <vt:i4>5</vt:i4>
      </vt:variant>
      <vt:variant>
        <vt:lpwstr>mailto:pv.centralasia@bayer.com</vt:lpwstr>
      </vt:variant>
      <vt:variant>
        <vt:lpwstr/>
      </vt:variant>
      <vt:variant>
        <vt:i4>3539034</vt:i4>
      </vt:variant>
      <vt:variant>
        <vt:i4>3</vt:i4>
      </vt:variant>
      <vt:variant>
        <vt:i4>0</vt:i4>
      </vt:variant>
      <vt:variant>
        <vt:i4>5</vt:i4>
      </vt:variant>
      <vt:variant>
        <vt:lpwstr>mailto:kz.claims@bayer.com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Нурсейтова Замзагул Нусубжановна</cp:lastModifiedBy>
  <cp:revision>24</cp:revision>
  <cp:lastPrinted>2017-08-08T03:32:00Z</cp:lastPrinted>
  <dcterms:created xsi:type="dcterms:W3CDTF">2020-11-26T04:09:00Z</dcterms:created>
  <dcterms:modified xsi:type="dcterms:W3CDTF">2021-07-21T09:34:00Z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dinara.izmakhanova@bayer.com</vt:lpwstr>
  </property>
  <property fmtid="{D5CDD505-2E9C-101B-9397-08002B2CF9AE}" pid="5" name="MSIP_Label_7f850223-87a8-40c3-9eb2-432606efca2a_SetDate">
    <vt:lpwstr>2019-12-09T09:45:53.7038414Z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Automatic</vt:lpwstr>
  </property>
  <property fmtid="{D5CDD505-2E9C-101B-9397-08002B2CF9AE}" pid="9" name="Sensitivity">
    <vt:lpwstr>NO CLASSIFICATION</vt:lpwstr>
  </property>
</Properties>
</file>