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3" w:type="dxa"/>
        <w:tblLayout w:type="fixed"/>
        <w:tblLook w:val="04A0" w:firstRow="1" w:lastRow="0" w:firstColumn="1" w:lastColumn="0" w:noHBand="0" w:noVBand="1"/>
      </w:tblPr>
      <w:tblGrid>
        <w:gridCol w:w="5211"/>
        <w:gridCol w:w="4536"/>
        <w:gridCol w:w="4536"/>
      </w:tblGrid>
      <w:tr w:rsidR="00523D82" w:rsidRPr="005C1C4E" w14:paraId="587159EF" w14:textId="77777777" w:rsidTr="007E1D85">
        <w:tc>
          <w:tcPr>
            <w:tcW w:w="5211" w:type="dxa"/>
            <w:hideMark/>
          </w:tcPr>
          <w:p w14:paraId="7902C364" w14:textId="77777777" w:rsidR="007E1D85" w:rsidRPr="008330E7" w:rsidRDefault="007E1D85" w:rsidP="00C566D6">
            <w:pPr>
              <w:widowControl w:val="0"/>
              <w:spacing w:after="0" w:line="240" w:lineRule="auto"/>
              <w:rPr>
                <w:rFonts w:ascii="Times New Roman" w:eastAsia="Batang" w:hAnsi="Times New Roman"/>
                <w:snapToGrid w:val="0"/>
                <w:sz w:val="28"/>
                <w:szCs w:val="28"/>
                <w:lang w:eastAsia="ru-RU"/>
              </w:rPr>
            </w:pPr>
          </w:p>
        </w:tc>
        <w:tc>
          <w:tcPr>
            <w:tcW w:w="4536" w:type="dxa"/>
            <w:hideMark/>
          </w:tcPr>
          <w:p w14:paraId="7A0EC4D7" w14:textId="77777777" w:rsidR="00523D82" w:rsidRPr="00746FF2" w:rsidRDefault="00523D82" w:rsidP="00C566D6">
            <w:pPr>
              <w:widowControl w:val="0"/>
              <w:spacing w:after="0" w:line="240" w:lineRule="auto"/>
              <w:rPr>
                <w:rFonts w:ascii="Times New Roman" w:eastAsia="Times New Roman" w:hAnsi="Times New Roman"/>
                <w:b/>
                <w:snapToGrid w:val="0"/>
                <w:sz w:val="28"/>
                <w:szCs w:val="28"/>
                <w:lang w:eastAsia="ru-RU"/>
              </w:rPr>
            </w:pPr>
            <w:r w:rsidRPr="00746FF2">
              <w:rPr>
                <w:rFonts w:ascii="Times New Roman" w:eastAsia="Times New Roman" w:hAnsi="Times New Roman"/>
                <w:b/>
                <w:snapToGrid w:val="0"/>
                <w:sz w:val="28"/>
                <w:szCs w:val="28"/>
                <w:lang w:eastAsia="ru-RU"/>
              </w:rPr>
              <w:t>УТВЕРЖДЕНА</w:t>
            </w:r>
          </w:p>
          <w:p w14:paraId="23A27381" w14:textId="77777777" w:rsidR="00653617" w:rsidRPr="00746FF2" w:rsidRDefault="00523D82" w:rsidP="00575348">
            <w:pPr>
              <w:autoSpaceDE w:val="0"/>
              <w:autoSpaceDN w:val="0"/>
              <w:spacing w:after="0" w:line="240" w:lineRule="auto"/>
              <w:rPr>
                <w:rFonts w:ascii="Times New Roman" w:eastAsia="Times New Roman" w:hAnsi="Times New Roman"/>
                <w:sz w:val="28"/>
                <w:szCs w:val="28"/>
                <w:lang w:eastAsia="ru-RU"/>
              </w:rPr>
            </w:pPr>
            <w:r w:rsidRPr="00746FF2">
              <w:rPr>
                <w:rFonts w:ascii="Times New Roman" w:eastAsia="Times New Roman" w:hAnsi="Times New Roman"/>
                <w:sz w:val="28"/>
                <w:szCs w:val="28"/>
                <w:lang w:eastAsia="ru-RU"/>
              </w:rPr>
              <w:t xml:space="preserve">Приказом </w:t>
            </w:r>
            <w:r w:rsidR="004C462F">
              <w:rPr>
                <w:rFonts w:ascii="Times New Roman" w:eastAsia="Times New Roman" w:hAnsi="Times New Roman"/>
                <w:sz w:val="28"/>
                <w:szCs w:val="28"/>
                <w:lang w:eastAsia="ru-RU"/>
              </w:rPr>
              <w:t>П</w:t>
            </w:r>
            <w:r w:rsidRPr="00746FF2">
              <w:rPr>
                <w:rFonts w:ascii="Times New Roman" w:eastAsia="Times New Roman" w:hAnsi="Times New Roman"/>
                <w:sz w:val="28"/>
                <w:szCs w:val="28"/>
                <w:lang w:eastAsia="ru-RU"/>
              </w:rPr>
              <w:t xml:space="preserve">редседателя </w:t>
            </w:r>
          </w:p>
          <w:p w14:paraId="2A35D808" w14:textId="2DF09D47" w:rsidR="00523D82" w:rsidRPr="00746FF2" w:rsidRDefault="007E702A" w:rsidP="00B608C1">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РГУ «</w:t>
            </w:r>
            <w:r w:rsidR="00523D82" w:rsidRPr="00746FF2">
              <w:rPr>
                <w:rFonts w:ascii="Times New Roman" w:eastAsia="Times New Roman" w:hAnsi="Times New Roman"/>
                <w:sz w:val="28"/>
                <w:szCs w:val="28"/>
                <w:lang w:eastAsia="ru-RU"/>
              </w:rPr>
              <w:t xml:space="preserve">Комитет </w:t>
            </w:r>
            <w:r w:rsidR="002C76D7">
              <w:rPr>
                <w:rFonts w:ascii="Times New Roman" w:eastAsia="Times New Roman" w:hAnsi="Times New Roman"/>
                <w:sz w:val="28"/>
                <w:szCs w:val="28"/>
                <w:lang w:eastAsia="ru-RU"/>
              </w:rPr>
              <w:t>контроля</w:t>
            </w:r>
            <w:r w:rsidR="00B608C1">
              <w:rPr>
                <w:rFonts w:ascii="Times New Roman" w:eastAsia="Times New Roman" w:hAnsi="Times New Roman"/>
                <w:sz w:val="28"/>
                <w:szCs w:val="28"/>
                <w:lang w:eastAsia="ru-RU"/>
              </w:rPr>
              <w:t xml:space="preserve"> </w:t>
            </w:r>
            <w:r w:rsidR="00B608C1" w:rsidRPr="00B608C1">
              <w:rPr>
                <w:rFonts w:ascii="Times New Roman" w:eastAsia="Times New Roman" w:hAnsi="Times New Roman"/>
                <w:sz w:val="28"/>
                <w:szCs w:val="28"/>
                <w:lang w:eastAsia="ru-RU"/>
              </w:rPr>
              <w:t>качества и безопасности</w:t>
            </w:r>
            <w:r w:rsidR="00B608C1">
              <w:rPr>
                <w:rFonts w:ascii="Times New Roman" w:eastAsia="Times New Roman" w:hAnsi="Times New Roman"/>
                <w:sz w:val="28"/>
                <w:szCs w:val="28"/>
                <w:lang w:eastAsia="ru-RU"/>
              </w:rPr>
              <w:t xml:space="preserve"> товаров и услуг</w:t>
            </w:r>
          </w:p>
          <w:p w14:paraId="6EAD7F46" w14:textId="77777777" w:rsidR="00523D82" w:rsidRPr="00746FF2" w:rsidRDefault="00523D82" w:rsidP="00C566D6">
            <w:pPr>
              <w:keepNext/>
              <w:autoSpaceDE w:val="0"/>
              <w:autoSpaceDN w:val="0"/>
              <w:spacing w:after="0" w:line="240" w:lineRule="auto"/>
              <w:outlineLvl w:val="2"/>
              <w:rPr>
                <w:rFonts w:ascii="Times New Roman" w:eastAsia="Times New Roman" w:hAnsi="Times New Roman"/>
                <w:bCs/>
                <w:sz w:val="28"/>
                <w:szCs w:val="28"/>
                <w:lang w:val="uk-UA" w:eastAsia="ru-RU"/>
              </w:rPr>
            </w:pPr>
            <w:r w:rsidRPr="00746FF2">
              <w:rPr>
                <w:rFonts w:ascii="Times New Roman" w:eastAsia="Times New Roman" w:hAnsi="Times New Roman"/>
                <w:bCs/>
                <w:sz w:val="28"/>
                <w:szCs w:val="28"/>
                <w:lang w:eastAsia="ru-RU"/>
              </w:rPr>
              <w:t>Министерства здравоохранения</w:t>
            </w:r>
            <w:r w:rsidRPr="00746FF2">
              <w:rPr>
                <w:rFonts w:ascii="Times New Roman" w:eastAsia="Times New Roman" w:hAnsi="Times New Roman"/>
                <w:bCs/>
                <w:sz w:val="28"/>
                <w:szCs w:val="28"/>
                <w:lang w:val="uk-UA" w:eastAsia="ru-RU"/>
              </w:rPr>
              <w:t xml:space="preserve"> </w:t>
            </w:r>
          </w:p>
          <w:p w14:paraId="10F88E81" w14:textId="57EF13FF" w:rsidR="00523D82" w:rsidRPr="00746FF2" w:rsidRDefault="00523D82" w:rsidP="00C566D6">
            <w:pPr>
              <w:keepNext/>
              <w:autoSpaceDE w:val="0"/>
              <w:autoSpaceDN w:val="0"/>
              <w:spacing w:after="0" w:line="240" w:lineRule="auto"/>
              <w:outlineLvl w:val="3"/>
              <w:rPr>
                <w:rFonts w:ascii="Times New Roman" w:eastAsia="Times New Roman" w:hAnsi="Times New Roman"/>
                <w:bCs/>
                <w:sz w:val="28"/>
                <w:szCs w:val="28"/>
                <w:lang w:eastAsia="ru-RU"/>
              </w:rPr>
            </w:pPr>
            <w:r w:rsidRPr="00746FF2">
              <w:rPr>
                <w:rFonts w:ascii="Times New Roman" w:eastAsia="Times New Roman" w:hAnsi="Times New Roman"/>
                <w:bCs/>
                <w:sz w:val="28"/>
                <w:szCs w:val="28"/>
                <w:lang w:eastAsia="ru-RU"/>
              </w:rPr>
              <w:t>Республики Казахстан</w:t>
            </w:r>
            <w:r w:rsidR="009A4F9F">
              <w:rPr>
                <w:rFonts w:ascii="Times New Roman" w:eastAsia="Times New Roman" w:hAnsi="Times New Roman"/>
                <w:bCs/>
                <w:sz w:val="28"/>
                <w:szCs w:val="28"/>
                <w:lang w:eastAsia="ru-RU"/>
              </w:rPr>
              <w:t>»</w:t>
            </w:r>
            <w:bookmarkStart w:id="0" w:name="_GoBack"/>
            <w:bookmarkEnd w:id="0"/>
          </w:p>
          <w:p w14:paraId="2A7F97E6" w14:textId="77777777" w:rsidR="00523D82" w:rsidRPr="00746FF2" w:rsidRDefault="00523D82" w:rsidP="00C566D6">
            <w:pPr>
              <w:autoSpaceDE w:val="0"/>
              <w:autoSpaceDN w:val="0"/>
              <w:spacing w:after="0" w:line="240" w:lineRule="auto"/>
              <w:rPr>
                <w:rFonts w:ascii="Times New Roman" w:eastAsia="Times New Roman" w:hAnsi="Times New Roman"/>
                <w:sz w:val="28"/>
                <w:szCs w:val="28"/>
                <w:lang w:eastAsia="ru-RU"/>
              </w:rPr>
            </w:pPr>
            <w:r w:rsidRPr="00746FF2">
              <w:rPr>
                <w:rFonts w:ascii="Times New Roman" w:eastAsia="Times New Roman" w:hAnsi="Times New Roman"/>
                <w:sz w:val="28"/>
                <w:szCs w:val="28"/>
                <w:lang w:eastAsia="ru-RU"/>
              </w:rPr>
              <w:t>от «____»____________20__г.</w:t>
            </w:r>
          </w:p>
          <w:p w14:paraId="7BF30C65" w14:textId="77777777" w:rsidR="00523D82" w:rsidRPr="00746FF2" w:rsidRDefault="00523D82" w:rsidP="00652BCE">
            <w:pPr>
              <w:widowControl w:val="0"/>
              <w:spacing w:after="0" w:line="240" w:lineRule="auto"/>
              <w:rPr>
                <w:rFonts w:ascii="Times New Roman" w:eastAsia="Batang" w:hAnsi="Times New Roman"/>
                <w:snapToGrid w:val="0"/>
                <w:sz w:val="28"/>
                <w:szCs w:val="28"/>
                <w:lang w:eastAsia="ru-RU"/>
              </w:rPr>
            </w:pPr>
            <w:r w:rsidRPr="00746FF2">
              <w:rPr>
                <w:rFonts w:ascii="Times New Roman" w:eastAsia="Times New Roman" w:hAnsi="Times New Roman"/>
                <w:snapToGrid w:val="0"/>
                <w:sz w:val="28"/>
                <w:szCs w:val="28"/>
                <w:lang w:eastAsia="ru-RU"/>
              </w:rPr>
              <w:t>№ ___________</w:t>
            </w:r>
            <w:r w:rsidR="00D46B0B" w:rsidRPr="00746FF2">
              <w:rPr>
                <w:rFonts w:ascii="Times New Roman" w:eastAsia="Times New Roman" w:hAnsi="Times New Roman"/>
                <w:snapToGrid w:val="0"/>
                <w:sz w:val="28"/>
                <w:szCs w:val="28"/>
                <w:lang w:eastAsia="ru-RU"/>
              </w:rPr>
              <w:t>___</w:t>
            </w:r>
          </w:p>
        </w:tc>
        <w:tc>
          <w:tcPr>
            <w:tcW w:w="4536" w:type="dxa"/>
          </w:tcPr>
          <w:p w14:paraId="362F8796" w14:textId="77777777" w:rsidR="00523D82" w:rsidRPr="00746FF2" w:rsidRDefault="00D46B0B" w:rsidP="00C566D6">
            <w:pPr>
              <w:widowControl w:val="0"/>
              <w:spacing w:after="0" w:line="240" w:lineRule="auto"/>
              <w:jc w:val="center"/>
              <w:rPr>
                <w:rFonts w:ascii="Times New Roman" w:eastAsia="Times New Roman" w:hAnsi="Times New Roman"/>
                <w:b/>
                <w:snapToGrid w:val="0"/>
                <w:sz w:val="28"/>
                <w:szCs w:val="28"/>
                <w:lang w:eastAsia="ru-RU"/>
              </w:rPr>
            </w:pPr>
            <w:r w:rsidRPr="00746FF2">
              <w:rPr>
                <w:rFonts w:ascii="Times New Roman" w:eastAsia="Times New Roman" w:hAnsi="Times New Roman"/>
                <w:b/>
                <w:snapToGrid w:val="0"/>
                <w:sz w:val="28"/>
                <w:szCs w:val="28"/>
                <w:lang w:eastAsia="ru-RU"/>
              </w:rPr>
              <w:t xml:space="preserve"> </w:t>
            </w:r>
          </w:p>
        </w:tc>
      </w:tr>
    </w:tbl>
    <w:p w14:paraId="24C4BACB" w14:textId="77777777" w:rsidR="003662F1" w:rsidRDefault="003662F1" w:rsidP="00C566D6">
      <w:pPr>
        <w:autoSpaceDE w:val="0"/>
        <w:autoSpaceDN w:val="0"/>
        <w:spacing w:after="0" w:line="240" w:lineRule="auto"/>
        <w:jc w:val="center"/>
        <w:rPr>
          <w:rFonts w:ascii="Times New Roman" w:eastAsia="Times New Roman" w:hAnsi="Times New Roman"/>
          <w:b/>
          <w:sz w:val="28"/>
          <w:szCs w:val="28"/>
          <w:lang w:eastAsia="ru-RU"/>
        </w:rPr>
      </w:pPr>
    </w:p>
    <w:p w14:paraId="2A3ED317" w14:textId="77777777" w:rsidR="00D76048" w:rsidRPr="00844CE8" w:rsidRDefault="00D76048" w:rsidP="00C566D6">
      <w:pPr>
        <w:autoSpaceDE w:val="0"/>
        <w:autoSpaceDN w:val="0"/>
        <w:spacing w:after="0" w:line="240" w:lineRule="auto"/>
        <w:jc w:val="center"/>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Инструкция по медицинскому применению</w:t>
      </w:r>
    </w:p>
    <w:p w14:paraId="4734EEEC" w14:textId="77777777" w:rsidR="00D76048" w:rsidRPr="00844CE8" w:rsidRDefault="00D76048" w:rsidP="00C566D6">
      <w:pPr>
        <w:autoSpaceDE w:val="0"/>
        <w:autoSpaceDN w:val="0"/>
        <w:spacing w:after="0" w:line="240" w:lineRule="auto"/>
        <w:jc w:val="center"/>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 xml:space="preserve">лекарственного </w:t>
      </w:r>
      <w:r w:rsidR="007D0E84" w:rsidRPr="00844CE8">
        <w:rPr>
          <w:rFonts w:ascii="Times New Roman" w:eastAsia="Times New Roman" w:hAnsi="Times New Roman"/>
          <w:b/>
          <w:sz w:val="28"/>
          <w:szCs w:val="28"/>
          <w:lang w:eastAsia="ru-RU"/>
        </w:rPr>
        <w:t>препарата</w:t>
      </w:r>
      <w:r w:rsidR="00AE7922" w:rsidRPr="00844CE8">
        <w:rPr>
          <w:rFonts w:ascii="Times New Roman" w:eastAsia="Times New Roman" w:hAnsi="Times New Roman"/>
          <w:b/>
          <w:sz w:val="28"/>
          <w:szCs w:val="28"/>
          <w:lang w:eastAsia="ru-RU"/>
        </w:rPr>
        <w:t xml:space="preserve"> (</w:t>
      </w:r>
      <w:r w:rsidR="002C1660" w:rsidRPr="00844CE8">
        <w:rPr>
          <w:rFonts w:ascii="Times New Roman" w:eastAsia="Times New Roman" w:hAnsi="Times New Roman"/>
          <w:b/>
          <w:sz w:val="28"/>
          <w:szCs w:val="28"/>
          <w:lang w:eastAsia="ru-RU"/>
        </w:rPr>
        <w:t>Л</w:t>
      </w:r>
      <w:r w:rsidR="00AE7922" w:rsidRPr="00844CE8">
        <w:rPr>
          <w:rFonts w:ascii="Times New Roman" w:eastAsia="Times New Roman" w:hAnsi="Times New Roman"/>
          <w:b/>
          <w:sz w:val="28"/>
          <w:szCs w:val="28"/>
          <w:lang w:eastAsia="ru-RU"/>
        </w:rPr>
        <w:t>исток-вкладыш)</w:t>
      </w:r>
    </w:p>
    <w:p w14:paraId="45D8047C" w14:textId="77777777" w:rsidR="002C76D7" w:rsidRPr="00844CE8" w:rsidRDefault="002C76D7" w:rsidP="002C76D7">
      <w:pPr>
        <w:autoSpaceDE w:val="0"/>
        <w:autoSpaceDN w:val="0"/>
        <w:spacing w:after="0" w:line="240" w:lineRule="auto"/>
        <w:jc w:val="both"/>
        <w:rPr>
          <w:rFonts w:ascii="Times New Roman" w:eastAsia="Times New Roman" w:hAnsi="Times New Roman"/>
          <w:b/>
          <w:sz w:val="28"/>
          <w:szCs w:val="28"/>
          <w:lang w:eastAsia="ru-RU"/>
        </w:rPr>
      </w:pPr>
    </w:p>
    <w:p w14:paraId="0B30ECA1" w14:textId="77777777" w:rsidR="002C76D7" w:rsidRPr="00DE76B8" w:rsidRDefault="00D76048" w:rsidP="00844CE8">
      <w:pPr>
        <w:autoSpaceDE w:val="0"/>
        <w:autoSpaceDN w:val="0"/>
        <w:spacing w:after="0" w:line="240" w:lineRule="auto"/>
        <w:jc w:val="both"/>
        <w:rPr>
          <w:rFonts w:ascii="Times New Roman" w:eastAsia="Times New Roman" w:hAnsi="Times New Roman"/>
          <w:b/>
          <w:sz w:val="28"/>
          <w:szCs w:val="28"/>
          <w:lang w:eastAsia="ru-RU"/>
        </w:rPr>
      </w:pPr>
      <w:r w:rsidRPr="00DE76B8">
        <w:rPr>
          <w:rFonts w:ascii="Times New Roman" w:eastAsia="Times New Roman" w:hAnsi="Times New Roman"/>
          <w:b/>
          <w:sz w:val="28"/>
          <w:szCs w:val="28"/>
          <w:lang w:eastAsia="ru-RU"/>
        </w:rPr>
        <w:t xml:space="preserve">Торговое </w:t>
      </w:r>
      <w:r w:rsidR="00E55D6C" w:rsidRPr="00DE76B8">
        <w:rPr>
          <w:rFonts w:ascii="Times New Roman" w:eastAsia="Times New Roman" w:hAnsi="Times New Roman"/>
          <w:b/>
          <w:sz w:val="28"/>
          <w:szCs w:val="28"/>
          <w:lang w:eastAsia="ru-RU"/>
        </w:rPr>
        <w:t>наименование</w:t>
      </w:r>
      <w:r w:rsidR="00AE7922" w:rsidRPr="00DE76B8">
        <w:rPr>
          <w:rFonts w:ascii="Times New Roman" w:eastAsia="Times New Roman" w:hAnsi="Times New Roman"/>
          <w:b/>
          <w:sz w:val="28"/>
          <w:szCs w:val="28"/>
          <w:lang w:eastAsia="ru-RU"/>
        </w:rPr>
        <w:t xml:space="preserve"> </w:t>
      </w:r>
    </w:p>
    <w:p w14:paraId="6EF29F52" w14:textId="77777777" w:rsidR="002C76D7" w:rsidRPr="00DE76B8" w:rsidRDefault="00DE76B8" w:rsidP="00DE76B8">
      <w:pPr>
        <w:ind w:left="180" w:hanging="180"/>
        <w:jc w:val="both"/>
        <w:rPr>
          <w:rFonts w:ascii="Times New Roman" w:hAnsi="Times New Roman"/>
          <w:sz w:val="28"/>
          <w:szCs w:val="28"/>
        </w:rPr>
      </w:pPr>
      <w:r w:rsidRPr="00DE76B8">
        <w:rPr>
          <w:rFonts w:ascii="Times New Roman" w:eastAsia="Times New Roman" w:hAnsi="Times New Roman"/>
          <w:sz w:val="28"/>
          <w:szCs w:val="28"/>
          <w:lang w:eastAsia="ru-RU"/>
        </w:rPr>
        <w:t>Бокакорт-С</w:t>
      </w:r>
    </w:p>
    <w:p w14:paraId="6CD70DE3" w14:textId="77777777" w:rsidR="002C76D7" w:rsidRPr="00DE76B8" w:rsidRDefault="00AE7922" w:rsidP="00844CE8">
      <w:pPr>
        <w:autoSpaceDE w:val="0"/>
        <w:autoSpaceDN w:val="0"/>
        <w:spacing w:after="0" w:line="240" w:lineRule="auto"/>
        <w:jc w:val="both"/>
        <w:rPr>
          <w:rFonts w:ascii="Times New Roman" w:eastAsia="Times New Roman" w:hAnsi="Times New Roman"/>
          <w:sz w:val="28"/>
          <w:szCs w:val="28"/>
          <w:lang w:eastAsia="ru-RU"/>
        </w:rPr>
      </w:pPr>
      <w:r w:rsidRPr="00DE76B8">
        <w:rPr>
          <w:rFonts w:ascii="Times New Roman" w:eastAsia="Times New Roman" w:hAnsi="Times New Roman"/>
          <w:b/>
          <w:sz w:val="28"/>
          <w:szCs w:val="28"/>
          <w:lang w:eastAsia="ru-RU"/>
        </w:rPr>
        <w:t>Международное непатентованное название</w:t>
      </w:r>
    </w:p>
    <w:p w14:paraId="113CBC79" w14:textId="77777777" w:rsidR="002C76D7" w:rsidRPr="00DE76B8" w:rsidRDefault="00DE76B8" w:rsidP="00844CE8">
      <w:pPr>
        <w:autoSpaceDE w:val="0"/>
        <w:autoSpaceDN w:val="0"/>
        <w:spacing w:after="0" w:line="240" w:lineRule="auto"/>
        <w:jc w:val="both"/>
        <w:rPr>
          <w:rFonts w:ascii="Times New Roman" w:eastAsia="Times New Roman" w:hAnsi="Times New Roman"/>
          <w:bCs/>
          <w:sz w:val="28"/>
          <w:szCs w:val="28"/>
          <w:lang w:eastAsia="ru-RU"/>
        </w:rPr>
      </w:pPr>
      <w:r w:rsidRPr="00DE76B8">
        <w:rPr>
          <w:rFonts w:ascii="Times New Roman" w:eastAsia="Times New Roman" w:hAnsi="Times New Roman"/>
          <w:bCs/>
          <w:sz w:val="28"/>
          <w:szCs w:val="28"/>
          <w:lang w:eastAsia="ru-RU"/>
        </w:rPr>
        <w:t>Флутиказон</w:t>
      </w:r>
    </w:p>
    <w:p w14:paraId="62171CEF" w14:textId="77777777" w:rsidR="00DE76B8" w:rsidRPr="00DE76B8" w:rsidRDefault="00DE76B8" w:rsidP="00844CE8">
      <w:pPr>
        <w:autoSpaceDE w:val="0"/>
        <w:autoSpaceDN w:val="0"/>
        <w:spacing w:after="0" w:line="240" w:lineRule="auto"/>
        <w:jc w:val="both"/>
        <w:rPr>
          <w:rFonts w:ascii="Times New Roman" w:eastAsia="Times New Roman" w:hAnsi="Times New Roman"/>
          <w:bCs/>
          <w:sz w:val="28"/>
          <w:szCs w:val="28"/>
          <w:lang w:eastAsia="ru-RU"/>
        </w:rPr>
      </w:pPr>
    </w:p>
    <w:p w14:paraId="2BBDF8C2" w14:textId="77777777" w:rsidR="00D76048" w:rsidRPr="00DE76B8" w:rsidRDefault="002C76D7" w:rsidP="00844CE8">
      <w:pPr>
        <w:autoSpaceDE w:val="0"/>
        <w:autoSpaceDN w:val="0"/>
        <w:spacing w:after="0" w:line="240" w:lineRule="auto"/>
        <w:jc w:val="both"/>
        <w:rPr>
          <w:rFonts w:ascii="Times New Roman" w:eastAsia="Times New Roman" w:hAnsi="Times New Roman"/>
          <w:b/>
          <w:sz w:val="28"/>
          <w:szCs w:val="28"/>
          <w:lang w:eastAsia="ru-RU"/>
        </w:rPr>
      </w:pPr>
      <w:r w:rsidRPr="00DE76B8">
        <w:rPr>
          <w:rFonts w:ascii="Times New Roman" w:eastAsia="Times New Roman" w:hAnsi="Times New Roman"/>
          <w:b/>
          <w:sz w:val="28"/>
          <w:szCs w:val="28"/>
          <w:lang w:eastAsia="ru-RU"/>
        </w:rPr>
        <w:t xml:space="preserve">Лекарственная форма, </w:t>
      </w:r>
      <w:r w:rsidR="00AE7922" w:rsidRPr="00DE76B8">
        <w:rPr>
          <w:rFonts w:ascii="Times New Roman" w:eastAsia="Times New Roman" w:hAnsi="Times New Roman"/>
          <w:b/>
          <w:sz w:val="28"/>
          <w:szCs w:val="28"/>
          <w:lang w:eastAsia="ru-RU"/>
        </w:rPr>
        <w:t xml:space="preserve">дозировка  </w:t>
      </w:r>
    </w:p>
    <w:p w14:paraId="31FCEE96" w14:textId="77777777" w:rsidR="00B01011" w:rsidRPr="00DE76B8" w:rsidRDefault="00DE76B8" w:rsidP="00844CE8">
      <w:pPr>
        <w:autoSpaceDE w:val="0"/>
        <w:autoSpaceDN w:val="0"/>
        <w:spacing w:after="0" w:line="240" w:lineRule="auto"/>
        <w:jc w:val="both"/>
        <w:rPr>
          <w:rFonts w:ascii="Times New Roman" w:hAnsi="Times New Roman"/>
          <w:sz w:val="28"/>
          <w:szCs w:val="28"/>
        </w:rPr>
      </w:pPr>
      <w:r w:rsidRPr="00DE76B8">
        <w:rPr>
          <w:rFonts w:ascii="Times New Roman" w:hAnsi="Times New Roman"/>
          <w:sz w:val="28"/>
          <w:szCs w:val="28"/>
          <w:lang w:val="kk-KZ"/>
        </w:rPr>
        <w:t>А</w:t>
      </w:r>
      <w:proofErr w:type="spellStart"/>
      <w:r w:rsidRPr="00DE76B8">
        <w:rPr>
          <w:rFonts w:ascii="Times New Roman" w:hAnsi="Times New Roman"/>
          <w:sz w:val="28"/>
          <w:szCs w:val="28"/>
        </w:rPr>
        <w:t>эрозоль</w:t>
      </w:r>
      <w:proofErr w:type="spellEnd"/>
      <w:r w:rsidRPr="00DE76B8">
        <w:rPr>
          <w:rFonts w:ascii="Times New Roman" w:hAnsi="Times New Roman"/>
          <w:sz w:val="28"/>
          <w:szCs w:val="28"/>
        </w:rPr>
        <w:t xml:space="preserve"> для ингаляций, </w:t>
      </w:r>
      <w:r w:rsidRPr="00DE76B8">
        <w:rPr>
          <w:rFonts w:ascii="Times New Roman" w:hAnsi="Times New Roman"/>
          <w:sz w:val="28"/>
          <w:szCs w:val="28"/>
          <w:lang w:val="kk-KZ"/>
        </w:rPr>
        <w:t>д</w:t>
      </w:r>
      <w:proofErr w:type="spellStart"/>
      <w:r w:rsidRPr="00DE76B8">
        <w:rPr>
          <w:rFonts w:ascii="Times New Roman" w:hAnsi="Times New Roman"/>
          <w:sz w:val="28"/>
          <w:szCs w:val="28"/>
        </w:rPr>
        <w:t>озированный</w:t>
      </w:r>
      <w:proofErr w:type="spellEnd"/>
      <w:r w:rsidRPr="00DE76B8">
        <w:rPr>
          <w:rFonts w:ascii="Times New Roman" w:hAnsi="Times New Roman"/>
          <w:sz w:val="28"/>
          <w:szCs w:val="28"/>
        </w:rPr>
        <w:t xml:space="preserve">, </w:t>
      </w:r>
      <w:r w:rsidRPr="00DE76B8">
        <w:rPr>
          <w:rFonts w:ascii="Times New Roman" w:eastAsia="Times New Roman" w:hAnsi="Times New Roman"/>
          <w:sz w:val="28"/>
          <w:szCs w:val="28"/>
          <w:lang w:eastAsia="ru-RU"/>
        </w:rPr>
        <w:t>250 мкг</w:t>
      </w:r>
      <w:r w:rsidRPr="00DE76B8">
        <w:rPr>
          <w:rFonts w:ascii="Times New Roman" w:hAnsi="Times New Roman"/>
          <w:sz w:val="28"/>
          <w:szCs w:val="28"/>
        </w:rPr>
        <w:t>/доза</w:t>
      </w:r>
    </w:p>
    <w:p w14:paraId="4F59CE9A" w14:textId="77777777" w:rsidR="00DE76B8" w:rsidRPr="00844CE8" w:rsidRDefault="00DE76B8" w:rsidP="00844CE8">
      <w:pPr>
        <w:autoSpaceDE w:val="0"/>
        <w:autoSpaceDN w:val="0"/>
        <w:spacing w:after="0" w:line="240" w:lineRule="auto"/>
        <w:jc w:val="both"/>
        <w:rPr>
          <w:rFonts w:ascii="Times New Roman" w:eastAsia="Times New Roman" w:hAnsi="Times New Roman"/>
          <w:sz w:val="28"/>
          <w:szCs w:val="28"/>
          <w:lang w:eastAsia="ru-RU"/>
        </w:rPr>
      </w:pPr>
    </w:p>
    <w:p w14:paraId="4357C92E" w14:textId="77777777" w:rsidR="002C1660" w:rsidRPr="00844CE8" w:rsidRDefault="00AE7922" w:rsidP="00844CE8">
      <w:pPr>
        <w:widowControl w:val="0"/>
        <w:autoSpaceDE w:val="0"/>
        <w:autoSpaceDN w:val="0"/>
        <w:spacing w:after="0" w:line="240" w:lineRule="auto"/>
        <w:jc w:val="both"/>
        <w:rPr>
          <w:rFonts w:ascii="Times New Roman" w:eastAsia="Times New Roman" w:hAnsi="Times New Roman"/>
          <w:bCs/>
          <w:snapToGrid w:val="0"/>
          <w:sz w:val="28"/>
          <w:szCs w:val="28"/>
          <w:lang w:eastAsia="ru-RU"/>
        </w:rPr>
      </w:pPr>
      <w:bookmarkStart w:id="1" w:name="OCRUncertain022"/>
      <w:r w:rsidRPr="00844CE8">
        <w:rPr>
          <w:rFonts w:ascii="Times New Roman" w:eastAsia="Times New Roman" w:hAnsi="Times New Roman"/>
          <w:b/>
          <w:bCs/>
          <w:snapToGrid w:val="0"/>
          <w:sz w:val="28"/>
          <w:szCs w:val="28"/>
          <w:lang w:eastAsia="ru-RU"/>
        </w:rPr>
        <w:t>Фармакотерапевтическая</w:t>
      </w:r>
      <w:bookmarkEnd w:id="1"/>
      <w:r w:rsidRPr="00844CE8">
        <w:rPr>
          <w:rFonts w:ascii="Times New Roman" w:eastAsia="Times New Roman" w:hAnsi="Times New Roman"/>
          <w:b/>
          <w:bCs/>
          <w:snapToGrid w:val="0"/>
          <w:sz w:val="28"/>
          <w:szCs w:val="28"/>
          <w:lang w:eastAsia="ru-RU"/>
        </w:rPr>
        <w:t xml:space="preserve"> группа</w:t>
      </w:r>
      <w:r w:rsidR="002C1660" w:rsidRPr="00844CE8">
        <w:rPr>
          <w:rFonts w:ascii="Times New Roman" w:eastAsia="Times New Roman" w:hAnsi="Times New Roman"/>
          <w:b/>
          <w:bCs/>
          <w:snapToGrid w:val="0"/>
          <w:sz w:val="28"/>
          <w:szCs w:val="28"/>
          <w:lang w:eastAsia="ru-RU"/>
        </w:rPr>
        <w:t xml:space="preserve"> </w:t>
      </w:r>
    </w:p>
    <w:p w14:paraId="370AF8ED" w14:textId="0148553F" w:rsidR="001E687F" w:rsidRDefault="001E687F" w:rsidP="00DE76B8">
      <w:pPr>
        <w:tabs>
          <w:tab w:val="left" w:pos="3402"/>
        </w:tabs>
        <w:spacing w:after="0" w:line="240" w:lineRule="auto"/>
        <w:jc w:val="both"/>
        <w:rPr>
          <w:rFonts w:ascii="Times New Roman" w:hAnsi="Times New Roman"/>
          <w:sz w:val="28"/>
          <w:szCs w:val="28"/>
        </w:rPr>
      </w:pPr>
      <w:r>
        <w:rPr>
          <w:rFonts w:ascii="Times New Roman" w:hAnsi="Times New Roman"/>
          <w:sz w:val="28"/>
          <w:szCs w:val="28"/>
        </w:rPr>
        <w:t xml:space="preserve">Респираторная система. </w:t>
      </w:r>
      <w:r w:rsidRPr="001E687F">
        <w:rPr>
          <w:rFonts w:ascii="Times New Roman" w:hAnsi="Times New Roman"/>
          <w:sz w:val="28"/>
          <w:szCs w:val="28"/>
        </w:rPr>
        <w:t>Препараты для лечения обструктивных заболеваний дыхательных путей. Другие ингаляционные препараты для лечения обструктивных заболеваний дыхательных путей. Глюкокортикостероиды. Флутиказон.</w:t>
      </w:r>
    </w:p>
    <w:p w14:paraId="050D72D2" w14:textId="3AFC6F58" w:rsidR="00DE76B8" w:rsidRPr="00DE76B8" w:rsidRDefault="00DE76B8" w:rsidP="00DE76B8">
      <w:pPr>
        <w:tabs>
          <w:tab w:val="left" w:pos="3402"/>
        </w:tabs>
        <w:spacing w:after="0" w:line="240" w:lineRule="auto"/>
        <w:jc w:val="both"/>
        <w:rPr>
          <w:rFonts w:ascii="Times New Roman" w:hAnsi="Times New Roman"/>
          <w:sz w:val="28"/>
          <w:szCs w:val="28"/>
        </w:rPr>
      </w:pPr>
      <w:r w:rsidRPr="00DE76B8">
        <w:rPr>
          <w:rFonts w:ascii="Times New Roman" w:hAnsi="Times New Roman"/>
          <w:sz w:val="28"/>
          <w:szCs w:val="28"/>
        </w:rPr>
        <w:t>Код АТХ R03BA05</w:t>
      </w:r>
    </w:p>
    <w:p w14:paraId="6FFAA51F" w14:textId="77777777" w:rsidR="002C76D7" w:rsidRPr="00844CE8" w:rsidRDefault="002C76D7" w:rsidP="00844CE8">
      <w:pPr>
        <w:keepNext/>
        <w:widowControl w:val="0"/>
        <w:autoSpaceDE w:val="0"/>
        <w:autoSpaceDN w:val="0"/>
        <w:spacing w:after="0" w:line="240" w:lineRule="auto"/>
        <w:jc w:val="both"/>
        <w:outlineLvl w:val="0"/>
        <w:rPr>
          <w:rFonts w:ascii="Times New Roman" w:eastAsia="Times New Roman" w:hAnsi="Times New Roman"/>
          <w:b/>
          <w:bCs/>
          <w:sz w:val="24"/>
          <w:szCs w:val="24"/>
          <w:lang w:eastAsia="ru-RU"/>
        </w:rPr>
      </w:pPr>
    </w:p>
    <w:p w14:paraId="7D9D975C" w14:textId="77777777" w:rsidR="002C76D7" w:rsidRPr="00844CE8" w:rsidRDefault="005444B2" w:rsidP="00844CE8">
      <w:pPr>
        <w:keepNext/>
        <w:widowControl w:val="0"/>
        <w:autoSpaceDE w:val="0"/>
        <w:autoSpaceDN w:val="0"/>
        <w:spacing w:after="0" w:line="240" w:lineRule="auto"/>
        <w:jc w:val="both"/>
        <w:outlineLvl w:val="0"/>
        <w:rPr>
          <w:rFonts w:ascii="Times New Roman" w:hAnsi="Times New Roman"/>
          <w:color w:val="000000"/>
          <w:sz w:val="32"/>
          <w:szCs w:val="32"/>
          <w:highlight w:val="cyan"/>
        </w:rPr>
      </w:pPr>
      <w:r w:rsidRPr="00844CE8">
        <w:rPr>
          <w:rFonts w:ascii="Times New Roman" w:eastAsia="Times New Roman" w:hAnsi="Times New Roman"/>
          <w:b/>
          <w:bCs/>
          <w:sz w:val="28"/>
          <w:szCs w:val="28"/>
          <w:lang w:eastAsia="ru-RU"/>
        </w:rPr>
        <w:t>Показания к применению</w:t>
      </w:r>
      <w:r w:rsidR="002C76D7" w:rsidRPr="00844CE8">
        <w:rPr>
          <w:rFonts w:ascii="Times New Roman" w:hAnsi="Times New Roman"/>
          <w:color w:val="000000"/>
          <w:sz w:val="32"/>
          <w:szCs w:val="32"/>
          <w:highlight w:val="cyan"/>
        </w:rPr>
        <w:t xml:space="preserve"> </w:t>
      </w:r>
    </w:p>
    <w:p w14:paraId="21C4A36D" w14:textId="77777777" w:rsidR="00DE76B8" w:rsidRPr="00D94617" w:rsidRDefault="00DE76B8" w:rsidP="00DE76B8">
      <w:pPr>
        <w:spacing w:after="0" w:line="240" w:lineRule="auto"/>
        <w:jc w:val="both"/>
        <w:rPr>
          <w:rFonts w:ascii="Times New Roman" w:hAnsi="Times New Roman"/>
          <w:sz w:val="28"/>
          <w:szCs w:val="28"/>
        </w:rPr>
      </w:pPr>
      <w:r w:rsidRPr="00D94617">
        <w:rPr>
          <w:rFonts w:ascii="Times New Roman" w:hAnsi="Times New Roman"/>
          <w:sz w:val="28"/>
          <w:szCs w:val="28"/>
        </w:rPr>
        <w:t>- профилактическая терапия бронхиальной астмы у взрослых (включая пациентов с легким, средним и тяжелым течением заболевания):</w:t>
      </w:r>
    </w:p>
    <w:p w14:paraId="0FBE61F2" w14:textId="77777777" w:rsidR="00DE76B8" w:rsidRPr="00D94617" w:rsidRDefault="00DE76B8" w:rsidP="00DE76B8">
      <w:pPr>
        <w:numPr>
          <w:ilvl w:val="0"/>
          <w:numId w:val="26"/>
        </w:numPr>
        <w:autoSpaceDE w:val="0"/>
        <w:autoSpaceDN w:val="0"/>
        <w:spacing w:after="0" w:line="240" w:lineRule="auto"/>
        <w:ind w:left="567" w:hanging="283"/>
        <w:jc w:val="both"/>
        <w:rPr>
          <w:rFonts w:ascii="Times New Roman" w:hAnsi="Times New Roman"/>
          <w:sz w:val="28"/>
          <w:szCs w:val="28"/>
        </w:rPr>
      </w:pPr>
      <w:r w:rsidRPr="00D94617">
        <w:rPr>
          <w:rFonts w:ascii="Times New Roman" w:hAnsi="Times New Roman"/>
          <w:sz w:val="28"/>
          <w:szCs w:val="28"/>
        </w:rPr>
        <w:t xml:space="preserve">лёгкая форма бронхиальной астмы (пиковая скорость выдоха выше 80% от нормы, с колебаниями менее 20%): пациенты, требующие периодического симптоматического лечения бронходилататорами на регулярной ежедневной основе; </w:t>
      </w:r>
    </w:p>
    <w:p w14:paraId="15C0301F" w14:textId="77777777" w:rsidR="00DE76B8" w:rsidRPr="00D94617" w:rsidRDefault="00DE76B8" w:rsidP="00DE76B8">
      <w:pPr>
        <w:numPr>
          <w:ilvl w:val="0"/>
          <w:numId w:val="26"/>
        </w:numPr>
        <w:autoSpaceDE w:val="0"/>
        <w:autoSpaceDN w:val="0"/>
        <w:spacing w:after="0" w:line="240" w:lineRule="auto"/>
        <w:ind w:left="567" w:hanging="283"/>
        <w:jc w:val="both"/>
        <w:rPr>
          <w:rFonts w:ascii="Times New Roman" w:hAnsi="Times New Roman"/>
          <w:sz w:val="28"/>
          <w:szCs w:val="28"/>
        </w:rPr>
      </w:pPr>
      <w:r w:rsidRPr="00D94617">
        <w:rPr>
          <w:rFonts w:ascii="Times New Roman" w:hAnsi="Times New Roman"/>
          <w:sz w:val="28"/>
          <w:szCs w:val="28"/>
        </w:rPr>
        <w:t>умеренная форма бронхиальной астмы (пиковая скорость выдоха 60-80% от нормы, с колебаниями 20-30%): пациенты с нестабильной астмой, или ухудшением состояния на фоне существующей профилактической терапии, или терапии только бронходилататорами;</w:t>
      </w:r>
    </w:p>
    <w:p w14:paraId="0902D960" w14:textId="4A9A2AA1" w:rsidR="00DE76B8" w:rsidRPr="00D94617" w:rsidRDefault="00DE76B8" w:rsidP="00DE76B8">
      <w:pPr>
        <w:numPr>
          <w:ilvl w:val="0"/>
          <w:numId w:val="26"/>
        </w:numPr>
        <w:autoSpaceDE w:val="0"/>
        <w:autoSpaceDN w:val="0"/>
        <w:spacing w:after="0" w:line="240" w:lineRule="auto"/>
        <w:ind w:left="567" w:hanging="283"/>
        <w:jc w:val="both"/>
        <w:rPr>
          <w:rFonts w:ascii="Times New Roman" w:hAnsi="Times New Roman"/>
          <w:sz w:val="28"/>
          <w:szCs w:val="28"/>
        </w:rPr>
      </w:pPr>
      <w:r w:rsidRPr="00D94617">
        <w:rPr>
          <w:rFonts w:ascii="Times New Roman" w:hAnsi="Times New Roman"/>
          <w:sz w:val="28"/>
          <w:szCs w:val="28"/>
        </w:rPr>
        <w:t>тяжёлая форма бронхиальной астмы (пиковая скорость выдоха ниже 60% от нормы, с колебаниями более 30%): пациенты с тяжелой хронической формой астмы, или пациенты, зависимые от приема системных кортикостероидов для адекватного контроля симптомов. После нач</w:t>
      </w:r>
      <w:r w:rsidR="001E687F">
        <w:rPr>
          <w:rFonts w:ascii="Times New Roman" w:hAnsi="Times New Roman"/>
          <w:sz w:val="28"/>
          <w:szCs w:val="28"/>
        </w:rPr>
        <w:t>ала применения ингалируемого флу</w:t>
      </w:r>
      <w:r w:rsidRPr="00D94617">
        <w:rPr>
          <w:rFonts w:ascii="Times New Roman" w:hAnsi="Times New Roman"/>
          <w:sz w:val="28"/>
          <w:szCs w:val="28"/>
        </w:rPr>
        <w:t xml:space="preserve">тиказона пропионата </w:t>
      </w:r>
      <w:r w:rsidRPr="00D94617">
        <w:rPr>
          <w:rFonts w:ascii="Times New Roman" w:hAnsi="Times New Roman"/>
          <w:sz w:val="28"/>
          <w:szCs w:val="28"/>
        </w:rPr>
        <w:lastRenderedPageBreak/>
        <w:t>многие из указанных пациентов смогут постепенно уменьшить, или полностью отказаться от перорального применения кортикостероидов.</w:t>
      </w:r>
    </w:p>
    <w:p w14:paraId="0E4A8600" w14:textId="77777777" w:rsidR="00844CE8" w:rsidRPr="00844CE8" w:rsidRDefault="00844CE8" w:rsidP="00DE76B8">
      <w:pPr>
        <w:keepNext/>
        <w:widowControl w:val="0"/>
        <w:autoSpaceDE w:val="0"/>
        <w:autoSpaceDN w:val="0"/>
        <w:spacing w:after="0" w:line="240" w:lineRule="auto"/>
        <w:jc w:val="both"/>
        <w:outlineLvl w:val="0"/>
        <w:rPr>
          <w:rFonts w:ascii="Times New Roman" w:eastAsia="Times New Roman" w:hAnsi="Times New Roman"/>
          <w:b/>
          <w:sz w:val="28"/>
          <w:szCs w:val="28"/>
          <w:lang w:eastAsia="ru-RU"/>
        </w:rPr>
      </w:pPr>
    </w:p>
    <w:p w14:paraId="5C035C4E" w14:textId="77777777" w:rsidR="00DB406A" w:rsidRPr="00844CE8" w:rsidRDefault="00DB406A" w:rsidP="00844CE8">
      <w:pPr>
        <w:spacing w:after="0" w:line="240" w:lineRule="auto"/>
        <w:jc w:val="both"/>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Перечень сведений, н</w:t>
      </w:r>
      <w:r w:rsidR="00844CE8">
        <w:rPr>
          <w:rFonts w:ascii="Times New Roman" w:eastAsia="Times New Roman" w:hAnsi="Times New Roman"/>
          <w:b/>
          <w:sz w:val="28"/>
          <w:szCs w:val="28"/>
          <w:lang w:eastAsia="ru-RU"/>
        </w:rPr>
        <w:t>еобходимых до начала применения</w:t>
      </w:r>
    </w:p>
    <w:p w14:paraId="07F8FFEB" w14:textId="77777777" w:rsidR="007D0E84" w:rsidRPr="00844CE8" w:rsidRDefault="007D0E84" w:rsidP="00844CE8">
      <w:pPr>
        <w:spacing w:after="0" w:line="240" w:lineRule="auto"/>
        <w:jc w:val="both"/>
        <w:rPr>
          <w:rFonts w:ascii="Times New Roman" w:eastAsia="Times New Roman" w:hAnsi="Times New Roman"/>
          <w:b/>
          <w:i/>
          <w:sz w:val="28"/>
          <w:szCs w:val="28"/>
          <w:lang w:eastAsia="ru-RU"/>
        </w:rPr>
      </w:pPr>
      <w:r w:rsidRPr="00844CE8">
        <w:rPr>
          <w:rFonts w:ascii="Times New Roman" w:eastAsia="Times New Roman" w:hAnsi="Times New Roman"/>
          <w:b/>
          <w:i/>
          <w:sz w:val="28"/>
          <w:szCs w:val="28"/>
          <w:lang w:eastAsia="ru-RU"/>
        </w:rPr>
        <w:t>Противопоказания</w:t>
      </w:r>
    </w:p>
    <w:p w14:paraId="767E9D34" w14:textId="77777777" w:rsidR="003434C2" w:rsidRPr="003434C2" w:rsidRDefault="003434C2" w:rsidP="003434C2">
      <w:pPr>
        <w:spacing w:after="0" w:line="240" w:lineRule="auto"/>
        <w:jc w:val="both"/>
        <w:rPr>
          <w:rFonts w:ascii="Times New Roman" w:hAnsi="Times New Roman"/>
          <w:sz w:val="28"/>
          <w:szCs w:val="28"/>
        </w:rPr>
      </w:pPr>
      <w:r w:rsidRPr="003434C2">
        <w:rPr>
          <w:rFonts w:ascii="Times New Roman" w:hAnsi="Times New Roman"/>
          <w:sz w:val="28"/>
          <w:szCs w:val="28"/>
        </w:rPr>
        <w:t xml:space="preserve">- гиперчувствительность к любому компоненту препарата </w:t>
      </w:r>
    </w:p>
    <w:p w14:paraId="7261D4FD" w14:textId="77777777" w:rsidR="003434C2" w:rsidRPr="003434C2" w:rsidRDefault="003434C2" w:rsidP="003434C2">
      <w:pPr>
        <w:spacing w:after="0" w:line="240" w:lineRule="auto"/>
        <w:jc w:val="both"/>
        <w:rPr>
          <w:rFonts w:ascii="Times New Roman" w:hAnsi="Times New Roman"/>
          <w:sz w:val="28"/>
          <w:szCs w:val="28"/>
        </w:rPr>
      </w:pPr>
      <w:r w:rsidRPr="003434C2">
        <w:rPr>
          <w:rFonts w:ascii="Times New Roman" w:hAnsi="Times New Roman"/>
          <w:bCs/>
          <w:sz w:val="28"/>
          <w:szCs w:val="28"/>
        </w:rPr>
        <w:t>- детский и подростковый возраст до 18 лет</w:t>
      </w:r>
    </w:p>
    <w:p w14:paraId="2E34ECEA" w14:textId="77777777" w:rsidR="007D0E84" w:rsidRPr="00844CE8" w:rsidRDefault="007D0E84" w:rsidP="00844CE8">
      <w:pPr>
        <w:spacing w:after="0" w:line="240" w:lineRule="auto"/>
        <w:jc w:val="both"/>
        <w:rPr>
          <w:rFonts w:ascii="Times New Roman" w:eastAsia="Times New Roman" w:hAnsi="Times New Roman"/>
          <w:b/>
          <w:i/>
          <w:sz w:val="28"/>
          <w:szCs w:val="28"/>
          <w:lang w:eastAsia="ru-RU"/>
        </w:rPr>
      </w:pPr>
      <w:r w:rsidRPr="00844CE8">
        <w:rPr>
          <w:rFonts w:ascii="Times New Roman" w:eastAsia="Times New Roman" w:hAnsi="Times New Roman"/>
          <w:b/>
          <w:i/>
          <w:sz w:val="28"/>
          <w:szCs w:val="28"/>
          <w:lang w:eastAsia="ru-RU"/>
        </w:rPr>
        <w:t>Необходимые меры предосторожности при применении</w:t>
      </w:r>
    </w:p>
    <w:p w14:paraId="3F71A25A" w14:textId="77777777" w:rsidR="00D94617" w:rsidRPr="00D94617" w:rsidRDefault="00D94617" w:rsidP="00D94617">
      <w:pPr>
        <w:spacing w:after="0" w:line="240" w:lineRule="auto"/>
        <w:jc w:val="both"/>
        <w:rPr>
          <w:rFonts w:ascii="Times New Roman" w:hAnsi="Times New Roman"/>
          <w:sz w:val="28"/>
          <w:szCs w:val="28"/>
        </w:rPr>
      </w:pPr>
      <w:r w:rsidRPr="00D94617">
        <w:rPr>
          <w:rFonts w:ascii="Times New Roman" w:hAnsi="Times New Roman"/>
          <w:sz w:val="28"/>
          <w:szCs w:val="28"/>
        </w:rPr>
        <w:t>Лечение астмы должно проводиться с соблюдением поэтапной программы, а реакции пациента должны контролироваться клинически и с помощью мониторинга функции легких.</w:t>
      </w:r>
    </w:p>
    <w:p w14:paraId="056E2C44" w14:textId="77777777" w:rsidR="00D94617" w:rsidRPr="00D94617" w:rsidRDefault="00D94617" w:rsidP="00D94617">
      <w:pPr>
        <w:shd w:val="clear" w:color="auto" w:fill="FFFFFF"/>
        <w:adjustRightInd w:val="0"/>
        <w:spacing w:after="0" w:line="240" w:lineRule="auto"/>
        <w:jc w:val="both"/>
        <w:rPr>
          <w:rFonts w:ascii="Times New Roman" w:hAnsi="Times New Roman"/>
          <w:sz w:val="28"/>
          <w:szCs w:val="28"/>
        </w:rPr>
      </w:pPr>
      <w:r w:rsidRPr="00D94617">
        <w:rPr>
          <w:rFonts w:ascii="Times New Roman" w:hAnsi="Times New Roman"/>
          <w:sz w:val="28"/>
          <w:szCs w:val="28"/>
        </w:rPr>
        <w:t>Перед применением ингалятора самостоятельно, техника пациента должна быть проверена врачом для того, чтобы убедиться в оптимальной доставке дозы препарата к легким.</w:t>
      </w:r>
    </w:p>
    <w:p w14:paraId="6EA4F0CF" w14:textId="77777777" w:rsidR="00D94617" w:rsidRPr="00D94617" w:rsidRDefault="00D94617" w:rsidP="00D94617">
      <w:pPr>
        <w:spacing w:after="0" w:line="240" w:lineRule="auto"/>
        <w:jc w:val="both"/>
        <w:rPr>
          <w:rFonts w:ascii="Times New Roman" w:hAnsi="Times New Roman"/>
          <w:sz w:val="28"/>
          <w:szCs w:val="28"/>
        </w:rPr>
      </w:pPr>
      <w:r w:rsidRPr="00D94617">
        <w:rPr>
          <w:rFonts w:ascii="Times New Roman" w:hAnsi="Times New Roman"/>
          <w:sz w:val="28"/>
          <w:szCs w:val="28"/>
        </w:rPr>
        <w:t xml:space="preserve">Технику ингаляции пациентов необходимо проверять на регулярной основе, чтобы убедиться, что приведение ингалятора в действие синхронизируется со вдохом для обеспечения оптимального проникновения препарата в легкие. </w:t>
      </w:r>
    </w:p>
    <w:p w14:paraId="48B739AC" w14:textId="77777777" w:rsidR="007D0E84" w:rsidRPr="00844CE8" w:rsidRDefault="007D0E84" w:rsidP="00D94617">
      <w:pPr>
        <w:spacing w:after="0" w:line="240" w:lineRule="auto"/>
        <w:jc w:val="both"/>
        <w:rPr>
          <w:rFonts w:ascii="Times New Roman" w:eastAsia="Times New Roman" w:hAnsi="Times New Roman"/>
          <w:b/>
          <w:i/>
          <w:sz w:val="28"/>
          <w:szCs w:val="28"/>
          <w:lang w:eastAsia="ru-RU"/>
        </w:rPr>
      </w:pPr>
      <w:r w:rsidRPr="00844CE8">
        <w:rPr>
          <w:rFonts w:ascii="Times New Roman" w:eastAsia="Times New Roman" w:hAnsi="Times New Roman"/>
          <w:b/>
          <w:i/>
          <w:sz w:val="28"/>
          <w:szCs w:val="28"/>
          <w:lang w:eastAsia="ru-RU"/>
        </w:rPr>
        <w:t>Взаимодействия с другими лекарственными препаратами</w:t>
      </w:r>
    </w:p>
    <w:p w14:paraId="382C5AB8" w14:textId="77777777" w:rsidR="00D94617" w:rsidRPr="00D94617" w:rsidRDefault="00D94617" w:rsidP="00D94617">
      <w:pPr>
        <w:widowControl w:val="0"/>
        <w:adjustRightInd w:val="0"/>
        <w:spacing w:after="0" w:line="240" w:lineRule="auto"/>
        <w:jc w:val="both"/>
        <w:rPr>
          <w:rFonts w:ascii="Times New Roman" w:hAnsi="Times New Roman"/>
          <w:sz w:val="28"/>
          <w:szCs w:val="28"/>
        </w:rPr>
      </w:pPr>
      <w:r w:rsidRPr="00D94617">
        <w:rPr>
          <w:rFonts w:ascii="Times New Roman" w:hAnsi="Times New Roman"/>
          <w:sz w:val="28"/>
          <w:szCs w:val="28"/>
        </w:rPr>
        <w:t>Следует избегать совместного применения препарата Бокакорт-С и ритонавира, за исключением случаев, когда потенциальная польза для пациента перевешивает возможный риск системных побочных эффектов кортикостероидов.</w:t>
      </w:r>
    </w:p>
    <w:p w14:paraId="18A11984" w14:textId="2639D36F" w:rsidR="00D94617" w:rsidRPr="00D94617" w:rsidRDefault="00C73D7C" w:rsidP="00D94617">
      <w:pPr>
        <w:widowControl w:val="0"/>
        <w:adjustRightInd w:val="0"/>
        <w:spacing w:after="0" w:line="240" w:lineRule="auto"/>
        <w:jc w:val="both"/>
        <w:rPr>
          <w:rFonts w:ascii="Times New Roman" w:hAnsi="Times New Roman"/>
          <w:sz w:val="28"/>
          <w:szCs w:val="28"/>
        </w:rPr>
      </w:pPr>
      <w:r>
        <w:rPr>
          <w:rFonts w:ascii="Times New Roman" w:hAnsi="Times New Roman"/>
          <w:sz w:val="28"/>
          <w:szCs w:val="28"/>
        </w:rPr>
        <w:t>Ч</w:t>
      </w:r>
      <w:r w:rsidR="00D94617" w:rsidRPr="00D94617">
        <w:rPr>
          <w:rFonts w:ascii="Times New Roman" w:hAnsi="Times New Roman"/>
          <w:sz w:val="28"/>
          <w:szCs w:val="28"/>
        </w:rPr>
        <w:t>уть менее мощный ингибитор CYP3A кет</w:t>
      </w:r>
      <w:r w:rsidR="001E687F">
        <w:rPr>
          <w:rFonts w:ascii="Times New Roman" w:hAnsi="Times New Roman"/>
          <w:sz w:val="28"/>
          <w:szCs w:val="28"/>
        </w:rPr>
        <w:t>оконазол увеличил экспозицию флу</w:t>
      </w:r>
      <w:r w:rsidR="00D94617" w:rsidRPr="00D94617">
        <w:rPr>
          <w:rFonts w:ascii="Times New Roman" w:hAnsi="Times New Roman"/>
          <w:sz w:val="28"/>
          <w:szCs w:val="28"/>
        </w:rPr>
        <w:t>тиказона пропионата после однократной ингаляции на 150%. Это привело к значительному уменьшению уровня кортизола в п</w:t>
      </w:r>
      <w:r w:rsidR="001E687F">
        <w:rPr>
          <w:rFonts w:ascii="Times New Roman" w:hAnsi="Times New Roman"/>
          <w:sz w:val="28"/>
          <w:szCs w:val="28"/>
        </w:rPr>
        <w:t>лазме по сравнению с уровнем флу</w:t>
      </w:r>
      <w:r w:rsidR="00D94617" w:rsidRPr="00D94617">
        <w:rPr>
          <w:rFonts w:ascii="Times New Roman" w:hAnsi="Times New Roman"/>
          <w:sz w:val="28"/>
          <w:szCs w:val="28"/>
        </w:rPr>
        <w:t xml:space="preserve">тиказона пропионата. </w:t>
      </w:r>
    </w:p>
    <w:p w14:paraId="775C9A2B" w14:textId="52518CCA" w:rsidR="00D94617" w:rsidRPr="00D94617" w:rsidRDefault="00D94617" w:rsidP="00D94617">
      <w:pPr>
        <w:widowControl w:val="0"/>
        <w:adjustRightInd w:val="0"/>
        <w:spacing w:after="0" w:line="240" w:lineRule="auto"/>
        <w:jc w:val="both"/>
        <w:rPr>
          <w:rFonts w:ascii="Times New Roman" w:hAnsi="Times New Roman"/>
          <w:sz w:val="28"/>
          <w:szCs w:val="28"/>
        </w:rPr>
      </w:pPr>
      <w:r w:rsidRPr="00D94617">
        <w:rPr>
          <w:rFonts w:ascii="Times New Roman" w:hAnsi="Times New Roman"/>
          <w:sz w:val="28"/>
          <w:szCs w:val="28"/>
        </w:rPr>
        <w:t xml:space="preserve">Совместное лечение с применением других сильнодействующих ингибиторов CYP3A, таких как итраконазол, </w:t>
      </w:r>
      <w:proofErr w:type="gramStart"/>
      <w:r w:rsidRPr="00D94617">
        <w:rPr>
          <w:rFonts w:ascii="Times New Roman" w:hAnsi="Times New Roman"/>
          <w:sz w:val="28"/>
          <w:szCs w:val="28"/>
        </w:rPr>
        <w:t>также, как</w:t>
      </w:r>
      <w:proofErr w:type="gramEnd"/>
      <w:r w:rsidRPr="00D94617">
        <w:rPr>
          <w:rFonts w:ascii="Times New Roman" w:hAnsi="Times New Roman"/>
          <w:sz w:val="28"/>
          <w:szCs w:val="28"/>
        </w:rPr>
        <w:t xml:space="preserve"> ожидается, вызывает увели</w:t>
      </w:r>
      <w:r w:rsidR="001E687F">
        <w:rPr>
          <w:rFonts w:ascii="Times New Roman" w:hAnsi="Times New Roman"/>
          <w:sz w:val="28"/>
          <w:szCs w:val="28"/>
        </w:rPr>
        <w:t>чение системного воздействия флу</w:t>
      </w:r>
      <w:r w:rsidRPr="00D94617">
        <w:rPr>
          <w:rFonts w:ascii="Times New Roman" w:hAnsi="Times New Roman"/>
          <w:sz w:val="28"/>
          <w:szCs w:val="28"/>
        </w:rPr>
        <w:t>тиказона пропионата и риск возникновения системных побочных эффектов. Следует соблюдать осторожность и избегать длительного лечения с применением таких препаратов.</w:t>
      </w:r>
    </w:p>
    <w:p w14:paraId="36934CD2" w14:textId="7251229D" w:rsidR="00D94617" w:rsidRPr="00D94617" w:rsidRDefault="00D94617" w:rsidP="00D94617">
      <w:pPr>
        <w:spacing w:after="0" w:line="240" w:lineRule="auto"/>
        <w:jc w:val="both"/>
        <w:rPr>
          <w:rFonts w:ascii="Times New Roman" w:hAnsi="Times New Roman"/>
          <w:sz w:val="28"/>
          <w:szCs w:val="28"/>
        </w:rPr>
      </w:pPr>
      <w:r w:rsidRPr="00D94617">
        <w:rPr>
          <w:rFonts w:ascii="Times New Roman" w:hAnsi="Times New Roman"/>
          <w:sz w:val="28"/>
          <w:szCs w:val="28"/>
        </w:rPr>
        <w:t xml:space="preserve">Совместное лечение с применением других сильнодействующих ингибиторов CYP3A, включая </w:t>
      </w:r>
      <w:proofErr w:type="gramStart"/>
      <w:r w:rsidRPr="00D94617">
        <w:rPr>
          <w:rFonts w:ascii="Times New Roman" w:hAnsi="Times New Roman"/>
          <w:sz w:val="28"/>
          <w:szCs w:val="28"/>
        </w:rPr>
        <w:t>препараты</w:t>
      </w:r>
      <w:proofErr w:type="gramEnd"/>
      <w:r w:rsidRPr="00D94617">
        <w:rPr>
          <w:rFonts w:ascii="Times New Roman" w:hAnsi="Times New Roman"/>
          <w:sz w:val="28"/>
          <w:szCs w:val="28"/>
        </w:rPr>
        <w:t xml:space="preserve"> содержа</w:t>
      </w:r>
      <w:r w:rsidR="00C73D7C">
        <w:rPr>
          <w:rFonts w:ascii="Times New Roman" w:hAnsi="Times New Roman"/>
          <w:sz w:val="28"/>
          <w:szCs w:val="28"/>
        </w:rPr>
        <w:t xml:space="preserve">щие </w:t>
      </w:r>
      <w:proofErr w:type="spellStart"/>
      <w:r w:rsidR="00C73D7C">
        <w:rPr>
          <w:rFonts w:ascii="Times New Roman" w:hAnsi="Times New Roman"/>
          <w:sz w:val="28"/>
          <w:szCs w:val="28"/>
        </w:rPr>
        <w:t>кобицистат</w:t>
      </w:r>
      <w:proofErr w:type="spellEnd"/>
      <w:r w:rsidR="00C73D7C">
        <w:rPr>
          <w:rFonts w:ascii="Times New Roman" w:hAnsi="Times New Roman"/>
          <w:sz w:val="28"/>
          <w:szCs w:val="28"/>
        </w:rPr>
        <w:t xml:space="preserve">, как ожидается, </w:t>
      </w:r>
      <w:r w:rsidRPr="00D94617">
        <w:rPr>
          <w:rFonts w:ascii="Times New Roman" w:hAnsi="Times New Roman"/>
          <w:sz w:val="28"/>
          <w:szCs w:val="28"/>
        </w:rPr>
        <w:t>увеличит риск системных побочных эффектов. Другие ингибиторы цитохрома Р450 3А4 вызывают незначительное (эритромицин) и небольшое (кето</w:t>
      </w:r>
      <w:r w:rsidR="001E687F">
        <w:rPr>
          <w:rFonts w:ascii="Times New Roman" w:hAnsi="Times New Roman"/>
          <w:sz w:val="28"/>
          <w:szCs w:val="28"/>
        </w:rPr>
        <w:t>ко</w:t>
      </w:r>
      <w:r w:rsidRPr="00D94617">
        <w:rPr>
          <w:rFonts w:ascii="Times New Roman" w:hAnsi="Times New Roman"/>
          <w:sz w:val="28"/>
          <w:szCs w:val="28"/>
        </w:rPr>
        <w:t>назол) повышение системного воздействия препарата Бокакорт-С без существенных понижений сывороточной концентрации кортизола. Комбинации следует избегать, за исключением случаев, когда потенциальная польза для пациента перевешивает возможный риск системных побочных эффектов кортикостероидов и в этом случае пациентам необходимо контролировать системные побочные эффекты кортикостероидов.</w:t>
      </w:r>
    </w:p>
    <w:p w14:paraId="4BF6EF07" w14:textId="77777777" w:rsidR="00D43297" w:rsidRPr="00844CE8" w:rsidRDefault="00D43297" w:rsidP="00D94617">
      <w:pPr>
        <w:spacing w:after="0" w:line="240" w:lineRule="auto"/>
        <w:jc w:val="both"/>
        <w:rPr>
          <w:rFonts w:ascii="Times New Roman" w:eastAsia="Times New Roman" w:hAnsi="Times New Roman"/>
          <w:b/>
          <w:i/>
          <w:sz w:val="28"/>
          <w:szCs w:val="28"/>
          <w:lang w:eastAsia="ru-RU"/>
        </w:rPr>
      </w:pPr>
      <w:r w:rsidRPr="00844CE8">
        <w:rPr>
          <w:rFonts w:ascii="Times New Roman" w:eastAsia="Times New Roman" w:hAnsi="Times New Roman"/>
          <w:b/>
          <w:i/>
          <w:sz w:val="28"/>
          <w:szCs w:val="28"/>
          <w:lang w:eastAsia="ru-RU"/>
        </w:rPr>
        <w:t>Специальные предупреждения</w:t>
      </w:r>
    </w:p>
    <w:p w14:paraId="5B3CB81B"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lastRenderedPageBreak/>
        <w:t xml:space="preserve">Тяжелая форма астмы требует проведения регулярного медицинского обследования, в том числе проверки функции легких, так как пациенты подвергаются риску тяжелых приступов, вплоть до риска летального исхода. Увеличение потребности в применении ингаляционных агонистов β2-адренорецепторов короткого действия для облегчения симптомов, свидетельствует об ухудшении контроля бронхиальной астмы. В таких случаях рекомендуется пересмотреть план лечения пациента. </w:t>
      </w:r>
    </w:p>
    <w:p w14:paraId="436FD879"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Внезапное и прогрессирующее ухудшение течения бронхиальной астмы может представлять угрозу для жизни пациента, поэтому в подобных ситуациях необходимо срочно решать вопрос об увеличении дозы глюкокортикостероидов (ГКС). У пациентов, обладающих указанным выше риском, должен проводиться ежедневный мониторинг пикового потока.</w:t>
      </w:r>
    </w:p>
    <w:p w14:paraId="34D06CAE"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Бокакорт-С</w:t>
      </w:r>
      <w:r w:rsidRPr="004F2F48">
        <w:rPr>
          <w:rFonts w:ascii="Times New Roman" w:hAnsi="Times New Roman"/>
          <w:sz w:val="28"/>
          <w:szCs w:val="28"/>
          <w:vertAlign w:val="superscript"/>
        </w:rPr>
        <w:t xml:space="preserve"> </w:t>
      </w:r>
      <w:r w:rsidRPr="004F2F48">
        <w:rPr>
          <w:rFonts w:ascii="Times New Roman" w:hAnsi="Times New Roman"/>
          <w:sz w:val="28"/>
          <w:szCs w:val="28"/>
        </w:rPr>
        <w:t xml:space="preserve">не предназначен для облегчения острых симптомов, в отношении которых требуется применение ингаляционных бронходилататоров короткого действия. Пациентам следует рекомендовать иметь такие лекарства для экстренных случаев. </w:t>
      </w:r>
    </w:p>
    <w:p w14:paraId="3AE61711"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Если пациенты считают, что облегчение симптомов при бронхолитическом лечении короткого действия становится менее эффективным или им необходимо больше число ингаляций, чем обычно, необходимо найти альтернативное лечение. В данной ситуации пациенты должны быть переведены на увеличение противовоспалительной терапии (например, высокие дозы ингаляционных кортикостероидов или курс пероральных кортикостероидов). Тяжелые обострения бронхиальной астмы следует лечить в обычном порядке.</w:t>
      </w:r>
    </w:p>
    <w:p w14:paraId="280FC86F"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Имеются очень редкие сообщения о повышении уровня глюкозы в крови, и об этом следует помнить, назначая препарат Бокакорт-С больным сахарным диабетом.</w:t>
      </w:r>
    </w:p>
    <w:p w14:paraId="00891B53" w14:textId="69405B8B"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Как и в случае применения других ингаляционных препаратов, возможно развитие парадоксального </w:t>
      </w:r>
      <w:proofErr w:type="spellStart"/>
      <w:r w:rsidRPr="004F2F48">
        <w:rPr>
          <w:rFonts w:ascii="Times New Roman" w:hAnsi="Times New Roman"/>
          <w:sz w:val="28"/>
          <w:szCs w:val="28"/>
        </w:rPr>
        <w:t>бронхоспазма</w:t>
      </w:r>
      <w:proofErr w:type="spellEnd"/>
      <w:r w:rsidRPr="004F2F48">
        <w:rPr>
          <w:rFonts w:ascii="Times New Roman" w:hAnsi="Times New Roman"/>
          <w:sz w:val="28"/>
          <w:szCs w:val="28"/>
        </w:rPr>
        <w:t xml:space="preserve"> с немедленным увеличением одышки после применения препарата. Данное состояние должно купироваться немедленно путем применения быстродействующих бронходилататоров короткого действия.  Препарат Бокакорт-С должен быть отменен немедленно, и пациенты должны быть переведены на альтернативную терапию при необходимости.</w:t>
      </w:r>
    </w:p>
    <w:p w14:paraId="26EA0031" w14:textId="77777777" w:rsidR="00FD5FC6" w:rsidRPr="004F2F48" w:rsidRDefault="00FD5FC6" w:rsidP="00FD5FC6">
      <w:pPr>
        <w:spacing w:after="0" w:line="240" w:lineRule="auto"/>
        <w:jc w:val="both"/>
        <w:rPr>
          <w:sz w:val="28"/>
          <w:szCs w:val="28"/>
        </w:rPr>
      </w:pPr>
      <w:r w:rsidRPr="004F2F48">
        <w:rPr>
          <w:rFonts w:ascii="Times New Roman" w:hAnsi="Times New Roman"/>
          <w:sz w:val="28"/>
          <w:szCs w:val="28"/>
        </w:rPr>
        <w:t>При длительном применении препарата Бокакорт-С, особенно в высоких дозах, в течение длительного периода времени, могут отмечаться системные эффекты, однако вероятность их развития значительно ниже, чем при приеме ГКС внутрь. Возможные системные эффекты включают в себя: синдром Кушинга,  симптомы синдрома Кушинга, угнетение функции надпочечников, снижение минеральной плотности костей, задержку роста у детей и подростков, катаракту и глаукому, и реже, ряд психологических или поведенческих воздействий, включая психомоторную гиперактивность, нарушение сна, беспокойство, депрессию, или агрессию.</w:t>
      </w:r>
    </w:p>
    <w:p w14:paraId="7A1624C0"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lastRenderedPageBreak/>
        <w:t>Поэтому при достижении терапевтического эффекта доза препарата Бокакорт-С должна быть снижена до минимально эффективной дозы, контролирующей течение заболевания.</w:t>
      </w:r>
    </w:p>
    <w:p w14:paraId="3E8CD3FF"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Длительное лечение с применением высоких доз ингаляционных кортикостероидов может привести к подавлению функции надпочечников и острой недостаточности надпочечников. Ситуации, которые потенциально могли бы вызвать острую недостаточность надпочечников, включают в себя травмы, хирургические вмешательства, инфекции, или любое форсированное снижение дозировки. Представленные симптомы, как правило, расплывчаты, и могут включать в себя анорексию, боль в животе, снижение веса, усталость, головную боль, тошноту, рвоту, снижение уровня сознания, гипогликемию и эпилептические припадки. Применение дополнительных системных кортикостероидов должно рассматриваться в периоды стресса, или плановой операции.</w:t>
      </w:r>
    </w:p>
    <w:p w14:paraId="3BADB1A2"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Некоторые люди могут проявлять большую восприимчивость к воздействию ингаляционных кортикостероидов, чем большинство пациентов. </w:t>
      </w:r>
    </w:p>
    <w:p w14:paraId="11845F15"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При применении ингаляционных глюкокортикостероидов могут наблюдаться осиплость голоса, кандидоз слизистой оболочки рта и глотки. Для предотвращения развития данных состояний рекомендуется сразу после ингаляции полоскать рот и горло водой. Можно применять противогрибковые препараты местного действия при одновременном продолжении терапии препарата Бокакорт-С.</w:t>
      </w:r>
    </w:p>
    <w:p w14:paraId="1E406A32"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Введение высоких доз, выше 1000 мкг в день, рекомендуется через спейсер, чтобы сократить количество побочных эффектов в полости рта и горла. </w:t>
      </w:r>
    </w:p>
    <w:p w14:paraId="2836B12B" w14:textId="77777777" w:rsidR="00FD5FC6" w:rsidRPr="004F2F48" w:rsidRDefault="00FD5FC6" w:rsidP="00FD5FC6">
      <w:pPr>
        <w:spacing w:after="0" w:line="240" w:lineRule="auto"/>
        <w:jc w:val="both"/>
        <w:rPr>
          <w:rFonts w:ascii="Times New Roman" w:hAnsi="Times New Roman"/>
          <w:snapToGrid w:val="0"/>
          <w:sz w:val="28"/>
          <w:szCs w:val="28"/>
        </w:rPr>
      </w:pPr>
      <w:r w:rsidRPr="004F2F48">
        <w:rPr>
          <w:rFonts w:ascii="Times New Roman" w:hAnsi="Times New Roman"/>
          <w:snapToGrid w:val="0"/>
          <w:sz w:val="28"/>
          <w:szCs w:val="28"/>
        </w:rPr>
        <w:t>Однако, так как системное всасывание в основном происходит через легкие, использование спейсера, плюс дозирующий ингалятор, может увеличить путь доставки лекарственного средства в легкие. Следует отметить, что это потенциально может привести к увеличению риска возникновения системных нежелательных явлений. Может потребоваться применение более низких доз.</w:t>
      </w:r>
    </w:p>
    <w:p w14:paraId="55379084" w14:textId="31F7EAB2" w:rsidR="00FD5FC6" w:rsidRPr="004F2F48" w:rsidRDefault="001E687F" w:rsidP="00FD5FC6">
      <w:pPr>
        <w:spacing w:after="0" w:line="240" w:lineRule="auto"/>
        <w:jc w:val="both"/>
        <w:rPr>
          <w:rFonts w:ascii="Times New Roman" w:hAnsi="Times New Roman"/>
          <w:snapToGrid w:val="0"/>
          <w:sz w:val="28"/>
          <w:szCs w:val="28"/>
        </w:rPr>
      </w:pPr>
      <w:r>
        <w:rPr>
          <w:rFonts w:ascii="Times New Roman" w:hAnsi="Times New Roman"/>
          <w:snapToGrid w:val="0"/>
          <w:sz w:val="28"/>
          <w:szCs w:val="28"/>
        </w:rPr>
        <w:t>Преимущества ингаляционного флу</w:t>
      </w:r>
      <w:r w:rsidR="00FD5FC6" w:rsidRPr="004F2F48">
        <w:rPr>
          <w:rFonts w:ascii="Times New Roman" w:hAnsi="Times New Roman"/>
          <w:snapToGrid w:val="0"/>
          <w:sz w:val="28"/>
          <w:szCs w:val="28"/>
        </w:rPr>
        <w:t>тиказона пропионата могут свести к минимуму необходимость применения оральных стероидов. Тем не менее, пациенты, переведенные с оральных стероидов, остаются в опасности в отношении нарушения резерва надпочечников в течение значительного времени пос</w:t>
      </w:r>
      <w:r>
        <w:rPr>
          <w:rFonts w:ascii="Times New Roman" w:hAnsi="Times New Roman"/>
          <w:snapToGrid w:val="0"/>
          <w:sz w:val="28"/>
          <w:szCs w:val="28"/>
        </w:rPr>
        <w:t xml:space="preserve">ле перехода </w:t>
      </w:r>
      <w:proofErr w:type="gramStart"/>
      <w:r>
        <w:rPr>
          <w:rFonts w:ascii="Times New Roman" w:hAnsi="Times New Roman"/>
          <w:snapToGrid w:val="0"/>
          <w:sz w:val="28"/>
          <w:szCs w:val="28"/>
        </w:rPr>
        <w:t>к</w:t>
      </w:r>
      <w:proofErr w:type="gramEnd"/>
      <w:r>
        <w:rPr>
          <w:rFonts w:ascii="Times New Roman" w:hAnsi="Times New Roman"/>
          <w:snapToGrid w:val="0"/>
          <w:sz w:val="28"/>
          <w:szCs w:val="28"/>
        </w:rPr>
        <w:t xml:space="preserve"> ингаляционному </w:t>
      </w:r>
      <w:proofErr w:type="spellStart"/>
      <w:r>
        <w:rPr>
          <w:rFonts w:ascii="Times New Roman" w:hAnsi="Times New Roman"/>
          <w:snapToGrid w:val="0"/>
          <w:sz w:val="28"/>
          <w:szCs w:val="28"/>
        </w:rPr>
        <w:t>флу</w:t>
      </w:r>
      <w:r w:rsidR="00FD5FC6" w:rsidRPr="004F2F48">
        <w:rPr>
          <w:rFonts w:ascii="Times New Roman" w:hAnsi="Times New Roman"/>
          <w:snapToGrid w:val="0"/>
          <w:sz w:val="28"/>
          <w:szCs w:val="28"/>
        </w:rPr>
        <w:t>тиказону</w:t>
      </w:r>
      <w:proofErr w:type="spellEnd"/>
      <w:r w:rsidR="00FD5FC6" w:rsidRPr="004F2F48">
        <w:rPr>
          <w:rFonts w:ascii="Times New Roman" w:hAnsi="Times New Roman"/>
          <w:snapToGrid w:val="0"/>
          <w:sz w:val="28"/>
          <w:szCs w:val="28"/>
        </w:rPr>
        <w:t xml:space="preserve"> </w:t>
      </w:r>
      <w:proofErr w:type="spellStart"/>
      <w:r w:rsidR="00FD5FC6" w:rsidRPr="004F2F48">
        <w:rPr>
          <w:rFonts w:ascii="Times New Roman" w:hAnsi="Times New Roman"/>
          <w:snapToGrid w:val="0"/>
          <w:sz w:val="28"/>
          <w:szCs w:val="28"/>
        </w:rPr>
        <w:t>пропионату</w:t>
      </w:r>
      <w:proofErr w:type="spellEnd"/>
      <w:r w:rsidR="00FD5FC6" w:rsidRPr="004F2F48">
        <w:rPr>
          <w:rFonts w:ascii="Times New Roman" w:hAnsi="Times New Roman"/>
          <w:snapToGrid w:val="0"/>
          <w:sz w:val="28"/>
          <w:szCs w:val="28"/>
        </w:rPr>
        <w:t xml:space="preserve">. Возможность проявления побочных эффектов сохраняется в течение некоторого периода времени. Данным пациентам может потребоваться специализированная консультация, чтобы определить степень недостаточности функции надпочечников, прежде чем проводить выборные процедуры. Возможность возникновения реакции остаточного нарушения функции надпочечников всегда следует рассматривать в чрезвычайных ситуациях (медицинским, или хирургическим образом), и </w:t>
      </w:r>
      <w:r w:rsidR="00FD5FC6" w:rsidRPr="004F2F48">
        <w:rPr>
          <w:rFonts w:ascii="Times New Roman" w:hAnsi="Times New Roman"/>
          <w:snapToGrid w:val="0"/>
          <w:sz w:val="28"/>
          <w:szCs w:val="28"/>
        </w:rPr>
        <w:lastRenderedPageBreak/>
        <w:t>ситуация, скорее всего, приведёт к принятию решения в отношении целесообразного лечения кортикостероидами.</w:t>
      </w:r>
    </w:p>
    <w:p w14:paraId="4FB0063F" w14:textId="6B69F030"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Отсутствие ответа или тяжелые обострения астмы нужно лечить путе</w:t>
      </w:r>
      <w:r w:rsidR="001E687F">
        <w:rPr>
          <w:rFonts w:ascii="Times New Roman" w:hAnsi="Times New Roman"/>
          <w:sz w:val="28"/>
          <w:szCs w:val="28"/>
        </w:rPr>
        <w:t>м увеличения дозы вдыхаемого флу</w:t>
      </w:r>
      <w:r w:rsidRPr="004F2F48">
        <w:rPr>
          <w:rFonts w:ascii="Times New Roman" w:hAnsi="Times New Roman"/>
          <w:sz w:val="28"/>
          <w:szCs w:val="28"/>
        </w:rPr>
        <w:t>тиказона пропионата, и, если необходимо, путем предоставления системных стероидов и/или антибиотиков, при наличии инфекции.</w:t>
      </w:r>
    </w:p>
    <w:p w14:paraId="2EEC871D"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При переводе пациентов с приема системных ГСК на ингаляционную терапию могут обостряться сопутствующие аллергические заболевания (например, аллергический ринит, экзема), которые раньше подавлялись системными препаратами. </w:t>
      </w:r>
    </w:p>
    <w:p w14:paraId="43083069"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Данные аллергии следует лечить симптоматично </w:t>
      </w:r>
      <w:proofErr w:type="spellStart"/>
      <w:r w:rsidRPr="004F2F48">
        <w:rPr>
          <w:rFonts w:ascii="Times New Roman" w:hAnsi="Times New Roman"/>
          <w:sz w:val="28"/>
          <w:szCs w:val="28"/>
        </w:rPr>
        <w:t>антигистамином</w:t>
      </w:r>
      <w:proofErr w:type="spellEnd"/>
      <w:r w:rsidRPr="004F2F48">
        <w:rPr>
          <w:rFonts w:ascii="Times New Roman" w:hAnsi="Times New Roman"/>
          <w:sz w:val="28"/>
          <w:szCs w:val="28"/>
        </w:rPr>
        <w:t xml:space="preserve"> и / или местными препаратами, в том числе актуальными стероидами.</w:t>
      </w:r>
    </w:p>
    <w:p w14:paraId="2C3613EC"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Следует соблюдать особую осторожность при лечении ингаляционными ГКС пациентов с активной или неактивной формами туберкулеза легких.</w:t>
      </w:r>
    </w:p>
    <w:p w14:paraId="31A70E2A" w14:textId="135E0ABD"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Во</w:t>
      </w:r>
      <w:r w:rsidR="00F54700">
        <w:rPr>
          <w:rFonts w:ascii="Times New Roman" w:hAnsi="Times New Roman"/>
          <w:sz w:val="28"/>
          <w:szCs w:val="28"/>
        </w:rPr>
        <w:t xml:space="preserve"> </w:t>
      </w:r>
      <w:r w:rsidRPr="004F2F48">
        <w:rPr>
          <w:rFonts w:ascii="Times New Roman" w:hAnsi="Times New Roman"/>
          <w:sz w:val="28"/>
          <w:szCs w:val="28"/>
        </w:rPr>
        <w:t xml:space="preserve">время </w:t>
      </w:r>
      <w:proofErr w:type="spellStart"/>
      <w:r w:rsidRPr="004F2F48">
        <w:rPr>
          <w:rFonts w:ascii="Times New Roman" w:hAnsi="Times New Roman"/>
          <w:sz w:val="28"/>
          <w:szCs w:val="28"/>
        </w:rPr>
        <w:t>постмаркетингового</w:t>
      </w:r>
      <w:proofErr w:type="spellEnd"/>
      <w:r w:rsidRPr="004F2F48">
        <w:rPr>
          <w:rFonts w:ascii="Times New Roman" w:hAnsi="Times New Roman"/>
          <w:sz w:val="28"/>
          <w:szCs w:val="28"/>
        </w:rPr>
        <w:t xml:space="preserve"> использования, поступали сообщения о клинически значимых лекарственных взаимодейст</w:t>
      </w:r>
      <w:r w:rsidR="001E687F">
        <w:rPr>
          <w:rFonts w:ascii="Times New Roman" w:hAnsi="Times New Roman"/>
          <w:sz w:val="28"/>
          <w:szCs w:val="28"/>
        </w:rPr>
        <w:t xml:space="preserve">виях у пациентов, получающих </w:t>
      </w:r>
      <w:proofErr w:type="spellStart"/>
      <w:r w:rsidR="001E687F">
        <w:rPr>
          <w:rFonts w:ascii="Times New Roman" w:hAnsi="Times New Roman"/>
          <w:sz w:val="28"/>
          <w:szCs w:val="28"/>
        </w:rPr>
        <w:t>флу</w:t>
      </w:r>
      <w:r w:rsidRPr="004F2F48">
        <w:rPr>
          <w:rFonts w:ascii="Times New Roman" w:hAnsi="Times New Roman"/>
          <w:sz w:val="28"/>
          <w:szCs w:val="28"/>
        </w:rPr>
        <w:t>тиказона</w:t>
      </w:r>
      <w:proofErr w:type="spellEnd"/>
      <w:r w:rsidRPr="004F2F48">
        <w:rPr>
          <w:rFonts w:ascii="Times New Roman" w:hAnsi="Times New Roman"/>
          <w:sz w:val="28"/>
          <w:szCs w:val="28"/>
        </w:rPr>
        <w:t xml:space="preserve"> </w:t>
      </w:r>
      <w:proofErr w:type="spellStart"/>
      <w:r w:rsidRPr="004F2F48">
        <w:rPr>
          <w:rFonts w:ascii="Times New Roman" w:hAnsi="Times New Roman"/>
          <w:sz w:val="28"/>
          <w:szCs w:val="28"/>
        </w:rPr>
        <w:t>пропионат</w:t>
      </w:r>
      <w:proofErr w:type="spellEnd"/>
      <w:r w:rsidRPr="004F2F48">
        <w:rPr>
          <w:rFonts w:ascii="Times New Roman" w:hAnsi="Times New Roman"/>
          <w:sz w:val="28"/>
          <w:szCs w:val="28"/>
        </w:rPr>
        <w:t xml:space="preserve"> и </w:t>
      </w:r>
      <w:proofErr w:type="spellStart"/>
      <w:r w:rsidRPr="004F2F48">
        <w:rPr>
          <w:rFonts w:ascii="Times New Roman" w:hAnsi="Times New Roman"/>
          <w:sz w:val="28"/>
          <w:szCs w:val="28"/>
        </w:rPr>
        <w:t>ритонавир</w:t>
      </w:r>
      <w:proofErr w:type="spellEnd"/>
      <w:r w:rsidRPr="004F2F48">
        <w:rPr>
          <w:rFonts w:ascii="Times New Roman" w:hAnsi="Times New Roman"/>
          <w:sz w:val="28"/>
          <w:szCs w:val="28"/>
        </w:rPr>
        <w:t>, в результате системных кортикостероидных воздействий, включая синдром Кушинга и угнетение функции надпочечников. Таким образом, одновременного применения флутиказона пропионата и ритонавира следует избегать, до тех пор, пока потенциальная польза для пациента не будет превышать риск системных кортикостероидных побочных воздействий.</w:t>
      </w:r>
    </w:p>
    <w:p w14:paraId="70D73B65"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Резко прекращать лечение препаратом Бокакорт-С не рекомендуется. </w:t>
      </w:r>
    </w:p>
    <w:p w14:paraId="0C0E7F3D" w14:textId="77777777" w:rsidR="00FD5FC6" w:rsidRPr="004F2F48" w:rsidRDefault="00FD5FC6" w:rsidP="00FD5FC6">
      <w:pPr>
        <w:spacing w:after="0" w:line="240" w:lineRule="auto"/>
        <w:rPr>
          <w:rFonts w:ascii="Times New Roman" w:hAnsi="Times New Roman"/>
          <w:i/>
          <w:sz w:val="28"/>
          <w:szCs w:val="28"/>
        </w:rPr>
      </w:pPr>
      <w:r w:rsidRPr="004F2F48">
        <w:rPr>
          <w:rFonts w:ascii="Times New Roman" w:hAnsi="Times New Roman"/>
          <w:i/>
          <w:sz w:val="28"/>
          <w:szCs w:val="28"/>
        </w:rPr>
        <w:t>Для перехода пациентов, получавших лечение кортикостероидами:</w:t>
      </w:r>
    </w:p>
    <w:p w14:paraId="23341038"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Перевод больных, страдающих гормонозависимой бронхиальной астмой, с системных ГКС на ингаляции препаратом Бокакорт-С требует особого внимания, поскольку восстановление функции надпочечников занимает длительное время. Возможность проявления побочных эффектов сохраняется в течение некоторого периода времени. </w:t>
      </w:r>
    </w:p>
    <w:p w14:paraId="1F5EEBA5"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Пациенты, которые принимали системные стероиды в течение длительных периодов времени, или в больших дозах, могут испытывать подавление функции коры надпочечников. Функция коры надпочечников у данных пациентов должна контролироваться регулярно, а доза системного стероида должна снижаться постепенно. </w:t>
      </w:r>
    </w:p>
    <w:p w14:paraId="1782CE5E"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 xml:space="preserve">Примерно, через одну неделю, можно начинать постепенный вывод из терапии с применением системных стероидов. Сокращение доз должно соответствовать уровню введения системного стероида и с интервалами не менее недели. При применении доз преднизолона (или эквивалента) в количестве 10 мг ежедневно, или меньше, декременты в дозе не должны составлять больше 1 мг в день, с интервалами не менее недели. </w:t>
      </w:r>
    </w:p>
    <w:p w14:paraId="1033B32F" w14:textId="03882ADB"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Некоторые пациенты могут чувствовать недомогания в неспецифической форме на этапе отмены, несмотря на поддержание, или даже улучшение дыхательной функции. Их следует поощрять в отн</w:t>
      </w:r>
      <w:r w:rsidR="001E687F">
        <w:rPr>
          <w:rFonts w:ascii="Times New Roman" w:hAnsi="Times New Roman"/>
          <w:sz w:val="28"/>
          <w:szCs w:val="28"/>
        </w:rPr>
        <w:t>ошении продолжения ингаляций флу</w:t>
      </w:r>
      <w:r w:rsidRPr="004F2F48">
        <w:rPr>
          <w:rFonts w:ascii="Times New Roman" w:hAnsi="Times New Roman"/>
          <w:sz w:val="28"/>
          <w:szCs w:val="28"/>
        </w:rPr>
        <w:t xml:space="preserve">тиказона пропионата, а также продолжать отмену </w:t>
      </w:r>
      <w:r w:rsidRPr="004F2F48">
        <w:rPr>
          <w:rFonts w:ascii="Times New Roman" w:hAnsi="Times New Roman"/>
          <w:sz w:val="28"/>
          <w:szCs w:val="28"/>
        </w:rPr>
        <w:lastRenderedPageBreak/>
        <w:t xml:space="preserve">системных стероидов, если отсутствуют объективные признаки недостаточности функции надпочечников. </w:t>
      </w:r>
    </w:p>
    <w:p w14:paraId="2A6DCD0B" w14:textId="77777777" w:rsidR="00FD5FC6" w:rsidRPr="004F2F48" w:rsidRDefault="00FD5FC6" w:rsidP="00FD5FC6">
      <w:pPr>
        <w:spacing w:after="0" w:line="240" w:lineRule="auto"/>
        <w:jc w:val="both"/>
        <w:rPr>
          <w:rFonts w:ascii="Times New Roman" w:hAnsi="Times New Roman"/>
          <w:sz w:val="28"/>
          <w:szCs w:val="28"/>
        </w:rPr>
      </w:pPr>
      <w:r w:rsidRPr="004F2F48">
        <w:rPr>
          <w:rFonts w:ascii="Times New Roman" w:hAnsi="Times New Roman"/>
          <w:sz w:val="28"/>
          <w:szCs w:val="28"/>
        </w:rPr>
        <w:t>Пациенты, которые отказались от применения пероральных стероидов, и функции коры надпочечников у которых еще слабы, должны обладать записью в карте стероидов с указанием того, что они нуждаются в дополнительном системном применении стероидов в периоды стресса, например, при ухудшении приступов астмы, инфекции дыхательных путей, при крупных сопутствующих заболеваниях, операциях, травмах и т.д.</w:t>
      </w:r>
    </w:p>
    <w:p w14:paraId="515FF6F6" w14:textId="2C6E50E8" w:rsidR="00FD5FC6" w:rsidRPr="004F2F48" w:rsidRDefault="00FD5FC6" w:rsidP="00FD5FC6">
      <w:pPr>
        <w:widowControl w:val="0"/>
        <w:adjustRightInd w:val="0"/>
        <w:spacing w:after="0" w:line="240" w:lineRule="auto"/>
        <w:jc w:val="both"/>
        <w:rPr>
          <w:rFonts w:ascii="Times New Roman" w:hAnsi="Times New Roman"/>
          <w:sz w:val="28"/>
          <w:szCs w:val="28"/>
        </w:rPr>
      </w:pPr>
      <w:proofErr w:type="spellStart"/>
      <w:r w:rsidRPr="004F2F48">
        <w:rPr>
          <w:rFonts w:ascii="Times New Roman" w:hAnsi="Times New Roman"/>
          <w:sz w:val="28"/>
          <w:szCs w:val="28"/>
        </w:rPr>
        <w:t>Ритонавир</w:t>
      </w:r>
      <w:proofErr w:type="spellEnd"/>
      <w:r w:rsidRPr="004F2F48">
        <w:rPr>
          <w:rFonts w:ascii="Times New Roman" w:hAnsi="Times New Roman"/>
          <w:sz w:val="28"/>
          <w:szCs w:val="28"/>
        </w:rPr>
        <w:t xml:space="preserve"> может значит</w:t>
      </w:r>
      <w:r w:rsidR="001E687F">
        <w:rPr>
          <w:rFonts w:ascii="Times New Roman" w:hAnsi="Times New Roman"/>
          <w:sz w:val="28"/>
          <w:szCs w:val="28"/>
        </w:rPr>
        <w:t>ельно увеличить концентрацию флу</w:t>
      </w:r>
      <w:r w:rsidRPr="004F2F48">
        <w:rPr>
          <w:rFonts w:ascii="Times New Roman" w:hAnsi="Times New Roman"/>
          <w:sz w:val="28"/>
          <w:szCs w:val="28"/>
        </w:rPr>
        <w:t>тиказона пропионата в плазме. Таким образом, следует избегать одновременного применения, если потенциальная польза для пациента превышает риск возникновения системных побочных эффектов со стороны кортикостероидов. Существует также повышенный риск возникновения системных побочных</w:t>
      </w:r>
      <w:r w:rsidR="001E687F">
        <w:rPr>
          <w:rFonts w:ascii="Times New Roman" w:hAnsi="Times New Roman"/>
          <w:sz w:val="28"/>
          <w:szCs w:val="28"/>
        </w:rPr>
        <w:t xml:space="preserve"> эффектов при комбинировании флу</w:t>
      </w:r>
      <w:r w:rsidRPr="004F2F48">
        <w:rPr>
          <w:rFonts w:ascii="Times New Roman" w:hAnsi="Times New Roman"/>
          <w:sz w:val="28"/>
          <w:szCs w:val="28"/>
        </w:rPr>
        <w:t>тиказона пропионата с другими сильнодействующими ингибиторами CYP3A.</w:t>
      </w:r>
    </w:p>
    <w:p w14:paraId="69921EA5" w14:textId="77777777" w:rsidR="00FD5FC6" w:rsidRPr="004F2F48" w:rsidRDefault="00FD5FC6" w:rsidP="00FD5FC6">
      <w:pPr>
        <w:spacing w:after="0" w:line="240" w:lineRule="auto"/>
        <w:jc w:val="both"/>
        <w:rPr>
          <w:rFonts w:ascii="Times New Roman" w:hAnsi="Times New Roman"/>
          <w:i/>
          <w:iCs/>
          <w:sz w:val="28"/>
          <w:szCs w:val="28"/>
        </w:rPr>
      </w:pPr>
      <w:r w:rsidRPr="004F2F48">
        <w:rPr>
          <w:rFonts w:ascii="Times New Roman" w:hAnsi="Times New Roman"/>
          <w:i/>
          <w:iCs/>
          <w:sz w:val="28"/>
          <w:szCs w:val="28"/>
        </w:rPr>
        <w:t>Нарушение зрения</w:t>
      </w:r>
    </w:p>
    <w:p w14:paraId="25AE93A2" w14:textId="77777777" w:rsidR="00FD5FC6" w:rsidRPr="00F82704" w:rsidRDefault="00FD5FC6" w:rsidP="00FD5FC6">
      <w:pPr>
        <w:spacing w:after="0" w:line="240" w:lineRule="auto"/>
        <w:jc w:val="both"/>
        <w:rPr>
          <w:rStyle w:val="FontStyle18"/>
          <w:b w:val="0"/>
          <w:bCs w:val="0"/>
          <w:i w:val="0"/>
          <w:iCs w:val="0"/>
          <w:sz w:val="28"/>
          <w:szCs w:val="28"/>
        </w:rPr>
      </w:pPr>
      <w:r w:rsidRPr="004F2F48">
        <w:rPr>
          <w:rFonts w:ascii="Times New Roman" w:hAnsi="Times New Roman"/>
          <w:sz w:val="28"/>
          <w:szCs w:val="28"/>
        </w:rPr>
        <w:t xml:space="preserve">Зрительные нарушения могут наблюдаться при системном и местном применении кортикостероидов. Если у пациента появляются такие симптомы, как помутнение зрения или другие нарушения зрения, пациент должен быть направлен к офтальмологу для оценки возможных причин, которые могут включать катаракту, глаукому или редкие заболевания, такие как центральная серозная </w:t>
      </w:r>
      <w:proofErr w:type="spellStart"/>
      <w:r w:rsidRPr="004F2F48">
        <w:rPr>
          <w:rFonts w:ascii="Times New Roman" w:hAnsi="Times New Roman"/>
          <w:sz w:val="28"/>
          <w:szCs w:val="28"/>
        </w:rPr>
        <w:t>хориоретинопатия</w:t>
      </w:r>
      <w:proofErr w:type="spellEnd"/>
      <w:r w:rsidRPr="004F2F48">
        <w:rPr>
          <w:rFonts w:ascii="Times New Roman" w:hAnsi="Times New Roman"/>
          <w:sz w:val="28"/>
          <w:szCs w:val="28"/>
        </w:rPr>
        <w:t xml:space="preserve"> (CSCR), о которых </w:t>
      </w:r>
      <w:r w:rsidRPr="00F82704">
        <w:rPr>
          <w:rFonts w:ascii="Times New Roman" w:hAnsi="Times New Roman"/>
          <w:sz w:val="28"/>
          <w:szCs w:val="28"/>
        </w:rPr>
        <w:t>сообщалось после использования системных и местных кортикостероидов.</w:t>
      </w:r>
    </w:p>
    <w:p w14:paraId="356272B6" w14:textId="77777777" w:rsidR="00D43297" w:rsidRPr="00F82704" w:rsidRDefault="00D43297" w:rsidP="00844CE8">
      <w:pPr>
        <w:spacing w:after="0" w:line="240" w:lineRule="auto"/>
        <w:jc w:val="both"/>
        <w:rPr>
          <w:rFonts w:ascii="Times New Roman" w:hAnsi="Times New Roman"/>
          <w:i/>
          <w:sz w:val="28"/>
          <w:szCs w:val="28"/>
        </w:rPr>
      </w:pPr>
      <w:r w:rsidRPr="00F82704">
        <w:rPr>
          <w:rFonts w:ascii="Times New Roman" w:hAnsi="Times New Roman"/>
          <w:i/>
          <w:sz w:val="28"/>
          <w:szCs w:val="28"/>
        </w:rPr>
        <w:t>Во время беременности или лактации</w:t>
      </w:r>
    </w:p>
    <w:p w14:paraId="1CD78730" w14:textId="500F8627" w:rsidR="00F82704" w:rsidRPr="00F82704" w:rsidRDefault="00F82704" w:rsidP="00F82704">
      <w:pPr>
        <w:spacing w:after="0" w:line="240" w:lineRule="auto"/>
        <w:jc w:val="both"/>
        <w:rPr>
          <w:rFonts w:ascii="Times New Roman" w:hAnsi="Times New Roman"/>
          <w:sz w:val="28"/>
          <w:szCs w:val="28"/>
        </w:rPr>
      </w:pPr>
      <w:r w:rsidRPr="00F82704">
        <w:rPr>
          <w:rFonts w:ascii="Times New Roman" w:hAnsi="Times New Roman"/>
          <w:sz w:val="28"/>
          <w:szCs w:val="28"/>
        </w:rPr>
        <w:t xml:space="preserve">Существует недостаточное количество </w:t>
      </w:r>
      <w:r w:rsidR="001E687F">
        <w:rPr>
          <w:rFonts w:ascii="Times New Roman" w:hAnsi="Times New Roman"/>
          <w:sz w:val="28"/>
          <w:szCs w:val="28"/>
        </w:rPr>
        <w:t>доказательств безопасности флу</w:t>
      </w:r>
      <w:r w:rsidRPr="00F82704">
        <w:rPr>
          <w:rFonts w:ascii="Times New Roman" w:hAnsi="Times New Roman"/>
          <w:sz w:val="28"/>
          <w:szCs w:val="28"/>
        </w:rPr>
        <w:t>тиказона пропионата при беременности у человека. Данные по ограниченному количеству (200) беременностей при использовании данного препарата указывают на отсутствие побочных воздействий на беременность, или здоровье плода/ новорожденного ребенка. На сегодняшний день других соответствующих эпидемиологических данных не имеется. Применение кортикостероидов у беременных может вызвать аномалии развития плода, в том числе аномалии нёба, и внутриутробную задержку роста. Таким образом, может быть представлен очень небольшой риск развития таких воздействий на плод человека. Так как пр</w:t>
      </w:r>
      <w:r w:rsidR="001E687F">
        <w:rPr>
          <w:rFonts w:ascii="Times New Roman" w:hAnsi="Times New Roman"/>
          <w:sz w:val="28"/>
          <w:szCs w:val="28"/>
        </w:rPr>
        <w:t>епарат Бокакорт-С доставляет флу</w:t>
      </w:r>
      <w:r w:rsidRPr="00F82704">
        <w:rPr>
          <w:rFonts w:ascii="Times New Roman" w:hAnsi="Times New Roman"/>
          <w:sz w:val="28"/>
          <w:szCs w:val="28"/>
        </w:rPr>
        <w:t>тиказон пропионат непосредственно в легкие путем ингаляции, это помогает избежать высокого уровня системного воздействия, при поступлении кортикостероидов через системные пути введения.</w:t>
      </w:r>
    </w:p>
    <w:p w14:paraId="1369F277" w14:textId="77777777" w:rsidR="00F82704" w:rsidRPr="00F82704" w:rsidRDefault="00F82704" w:rsidP="00F82704">
      <w:pPr>
        <w:spacing w:after="0" w:line="240" w:lineRule="auto"/>
        <w:jc w:val="both"/>
        <w:rPr>
          <w:rFonts w:ascii="Times New Roman" w:hAnsi="Times New Roman"/>
          <w:sz w:val="28"/>
          <w:szCs w:val="28"/>
        </w:rPr>
      </w:pPr>
      <w:r w:rsidRPr="00F82704">
        <w:rPr>
          <w:rFonts w:ascii="Times New Roman" w:hAnsi="Times New Roman"/>
          <w:sz w:val="28"/>
          <w:szCs w:val="28"/>
        </w:rPr>
        <w:t>Препарат назначается только в тех случаях, когда ожидаемая польза для матери превышает возможный риск для плода.</w:t>
      </w:r>
    </w:p>
    <w:p w14:paraId="62877148" w14:textId="77777777" w:rsidR="00F82704" w:rsidRPr="00F82704" w:rsidRDefault="00F82704" w:rsidP="00F82704">
      <w:pPr>
        <w:spacing w:after="0" w:line="240" w:lineRule="auto"/>
        <w:jc w:val="both"/>
        <w:rPr>
          <w:rFonts w:ascii="Times New Roman" w:hAnsi="Times New Roman"/>
          <w:i/>
          <w:color w:val="000000"/>
          <w:sz w:val="28"/>
          <w:szCs w:val="28"/>
        </w:rPr>
      </w:pPr>
      <w:r w:rsidRPr="00F82704">
        <w:rPr>
          <w:rFonts w:ascii="Times New Roman" w:hAnsi="Times New Roman"/>
          <w:i/>
          <w:color w:val="000000"/>
          <w:sz w:val="28"/>
          <w:szCs w:val="28"/>
        </w:rPr>
        <w:t>Кормление грудью</w:t>
      </w:r>
    </w:p>
    <w:p w14:paraId="0111BDE3" w14:textId="77777777" w:rsidR="00FA4F7C" w:rsidRDefault="00F82704" w:rsidP="00844CE8">
      <w:pPr>
        <w:spacing w:after="0" w:line="240" w:lineRule="auto"/>
        <w:jc w:val="both"/>
        <w:rPr>
          <w:rFonts w:ascii="Times New Roman" w:hAnsi="Times New Roman"/>
          <w:sz w:val="28"/>
          <w:szCs w:val="28"/>
        </w:rPr>
      </w:pPr>
      <w:r w:rsidRPr="00F82704">
        <w:rPr>
          <w:rFonts w:ascii="Times New Roman" w:hAnsi="Times New Roman"/>
          <w:sz w:val="28"/>
          <w:szCs w:val="28"/>
        </w:rPr>
        <w:t>Выделение флутиказона пропионата с грудным молоком у человека не изучалось. Препарат назначается только в тех случаях, когда ожидаемая польза для матери превышает возможный риск для ребенка.</w:t>
      </w:r>
    </w:p>
    <w:p w14:paraId="20AE6211" w14:textId="77777777" w:rsidR="00F82704" w:rsidRPr="00F82704" w:rsidRDefault="00F82704" w:rsidP="00F82704">
      <w:pPr>
        <w:spacing w:after="0" w:line="240" w:lineRule="auto"/>
        <w:jc w:val="both"/>
        <w:rPr>
          <w:b/>
          <w:i/>
          <w:sz w:val="28"/>
          <w:szCs w:val="28"/>
        </w:rPr>
      </w:pPr>
      <w:r w:rsidRPr="00F82704">
        <w:rPr>
          <w:rFonts w:ascii="Times New Roman" w:hAnsi="Times New Roman"/>
          <w:i/>
          <w:iCs/>
          <w:sz w:val="28"/>
          <w:szCs w:val="28"/>
        </w:rPr>
        <w:lastRenderedPageBreak/>
        <w:t>Особенности влияния</w:t>
      </w:r>
      <w:r>
        <w:rPr>
          <w:rFonts w:ascii="Times New Roman" w:hAnsi="Times New Roman"/>
          <w:i/>
          <w:iCs/>
          <w:sz w:val="28"/>
          <w:szCs w:val="28"/>
        </w:rPr>
        <w:t xml:space="preserve"> </w:t>
      </w:r>
      <w:r w:rsidRPr="00F82704">
        <w:rPr>
          <w:rFonts w:ascii="Times New Roman" w:eastAsia="Times New Roman" w:hAnsi="Times New Roman"/>
          <w:bCs/>
          <w:i/>
          <w:iCs/>
          <w:sz w:val="28"/>
          <w:szCs w:val="28"/>
          <w:lang w:eastAsia="ru-RU"/>
        </w:rPr>
        <w:t xml:space="preserve">на способность управлять транспортными средствами и </w:t>
      </w:r>
      <w:r w:rsidRPr="00F82704">
        <w:rPr>
          <w:rFonts w:ascii="Times New Roman" w:hAnsi="Times New Roman"/>
          <w:bCs/>
          <w:i/>
          <w:iCs/>
          <w:sz w:val="28"/>
          <w:szCs w:val="28"/>
        </w:rPr>
        <w:t>потенциально опасными механизмами</w:t>
      </w:r>
      <w:r w:rsidRPr="00F82704">
        <w:rPr>
          <w:rFonts w:ascii="Times New Roman" w:eastAsia="Times New Roman" w:hAnsi="Times New Roman"/>
          <w:b/>
          <w:sz w:val="28"/>
          <w:szCs w:val="28"/>
          <w:lang w:eastAsia="ru-RU"/>
        </w:rPr>
        <w:t xml:space="preserve"> </w:t>
      </w:r>
    </w:p>
    <w:p w14:paraId="5CF4ED48" w14:textId="77777777" w:rsidR="00F82704" w:rsidRPr="00F82704" w:rsidRDefault="00F82704" w:rsidP="00F82704">
      <w:pPr>
        <w:spacing w:after="0" w:line="240" w:lineRule="auto"/>
        <w:jc w:val="both"/>
        <w:rPr>
          <w:rFonts w:ascii="Times New Roman" w:hAnsi="Times New Roman"/>
          <w:sz w:val="28"/>
          <w:szCs w:val="28"/>
        </w:rPr>
      </w:pPr>
      <w:r w:rsidRPr="00F82704">
        <w:rPr>
          <w:rFonts w:ascii="Times New Roman" w:hAnsi="Times New Roman"/>
          <w:sz w:val="28"/>
          <w:szCs w:val="28"/>
        </w:rPr>
        <w:t>Флутиказона пропионат на способность управлять транспортными средствами и потенциально опасными механизмами</w:t>
      </w:r>
      <w:r w:rsidRPr="00F82704">
        <w:rPr>
          <w:rFonts w:ascii="Times New Roman" w:eastAsia="Times New Roman" w:hAnsi="Times New Roman"/>
          <w:b/>
          <w:sz w:val="28"/>
          <w:szCs w:val="28"/>
          <w:lang w:eastAsia="ru-RU"/>
        </w:rPr>
        <w:t xml:space="preserve"> </w:t>
      </w:r>
      <w:r w:rsidRPr="00F82704">
        <w:rPr>
          <w:rFonts w:ascii="Times New Roman" w:hAnsi="Times New Roman"/>
          <w:sz w:val="28"/>
          <w:szCs w:val="28"/>
        </w:rPr>
        <w:t>не влияет.</w:t>
      </w:r>
    </w:p>
    <w:p w14:paraId="3B3FD6F5" w14:textId="77777777" w:rsidR="007D0E84" w:rsidRPr="00844CE8" w:rsidRDefault="007D0E84" w:rsidP="00844CE8">
      <w:pPr>
        <w:spacing w:after="0" w:line="240" w:lineRule="auto"/>
        <w:jc w:val="both"/>
        <w:rPr>
          <w:rFonts w:ascii="Times New Roman" w:eastAsia="Times New Roman" w:hAnsi="Times New Roman"/>
          <w:b/>
          <w:sz w:val="28"/>
          <w:szCs w:val="28"/>
          <w:lang w:eastAsia="ru-RU"/>
        </w:rPr>
      </w:pPr>
    </w:p>
    <w:p w14:paraId="1B265776" w14:textId="77777777" w:rsidR="00DB406A" w:rsidRPr="00844CE8" w:rsidRDefault="00DB406A" w:rsidP="00844CE8">
      <w:pPr>
        <w:spacing w:after="0" w:line="240" w:lineRule="auto"/>
        <w:jc w:val="both"/>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Рекомендации по применению</w:t>
      </w:r>
    </w:p>
    <w:p w14:paraId="28F61745" w14:textId="77777777" w:rsidR="005C4B12" w:rsidRPr="00844CE8" w:rsidRDefault="00DB406A" w:rsidP="00844CE8">
      <w:pPr>
        <w:spacing w:after="0" w:line="240" w:lineRule="auto"/>
        <w:jc w:val="both"/>
        <w:rPr>
          <w:rFonts w:ascii="Times New Roman" w:eastAsia="Times New Roman" w:hAnsi="Times New Roman"/>
          <w:b/>
          <w:i/>
          <w:sz w:val="28"/>
          <w:szCs w:val="28"/>
          <w:lang w:eastAsia="ru-RU"/>
        </w:rPr>
      </w:pPr>
      <w:bookmarkStart w:id="2" w:name="2175220274"/>
      <w:r w:rsidRPr="00844CE8">
        <w:rPr>
          <w:rFonts w:ascii="Times New Roman" w:eastAsia="Times New Roman" w:hAnsi="Times New Roman"/>
          <w:b/>
          <w:i/>
          <w:sz w:val="28"/>
          <w:szCs w:val="28"/>
          <w:lang w:eastAsia="ru-RU"/>
        </w:rPr>
        <w:t>Режим дозирования</w:t>
      </w:r>
      <w:r w:rsidR="00617843" w:rsidRPr="00844CE8">
        <w:rPr>
          <w:rFonts w:ascii="Times New Roman" w:eastAsia="Times New Roman" w:hAnsi="Times New Roman"/>
          <w:b/>
          <w:i/>
          <w:sz w:val="28"/>
          <w:szCs w:val="28"/>
          <w:lang w:eastAsia="ru-RU"/>
        </w:rPr>
        <w:t xml:space="preserve"> </w:t>
      </w:r>
    </w:p>
    <w:p w14:paraId="03E77DE6" w14:textId="77777777" w:rsidR="00103A77" w:rsidRPr="00103A77" w:rsidRDefault="00103A77" w:rsidP="00103A77">
      <w:pPr>
        <w:spacing w:after="0" w:line="240" w:lineRule="auto"/>
        <w:jc w:val="both"/>
        <w:rPr>
          <w:rFonts w:ascii="Times New Roman" w:hAnsi="Times New Roman"/>
          <w:i/>
          <w:iCs/>
          <w:sz w:val="28"/>
          <w:szCs w:val="28"/>
        </w:rPr>
      </w:pPr>
      <w:bookmarkStart w:id="3" w:name="2175220275"/>
      <w:bookmarkEnd w:id="2"/>
      <w:r w:rsidRPr="00103A77">
        <w:rPr>
          <w:rFonts w:ascii="Times New Roman" w:hAnsi="Times New Roman"/>
          <w:i/>
          <w:iCs/>
          <w:sz w:val="28"/>
          <w:szCs w:val="28"/>
        </w:rPr>
        <w:t>Астма</w:t>
      </w:r>
    </w:p>
    <w:p w14:paraId="62D58D23" w14:textId="77777777" w:rsidR="00103A77" w:rsidRPr="00103A77" w:rsidRDefault="00103A77" w:rsidP="00103A77">
      <w:pPr>
        <w:spacing w:after="0" w:line="240" w:lineRule="auto"/>
        <w:jc w:val="both"/>
        <w:rPr>
          <w:rFonts w:ascii="Times New Roman" w:hAnsi="Times New Roman"/>
          <w:sz w:val="28"/>
          <w:szCs w:val="28"/>
        </w:rPr>
      </w:pPr>
      <w:r w:rsidRPr="00103A77">
        <w:rPr>
          <w:rFonts w:ascii="Times New Roman" w:hAnsi="Times New Roman"/>
          <w:sz w:val="28"/>
          <w:szCs w:val="28"/>
        </w:rPr>
        <w:t>Рекомендуемая доза составляет 100-1000 мкг 2 раза в сутки, как правило по две последовательные ингаляции два раза в день.</w:t>
      </w:r>
    </w:p>
    <w:p w14:paraId="3594547A" w14:textId="77777777" w:rsidR="00103A77" w:rsidRPr="00103A77" w:rsidRDefault="00103A77" w:rsidP="00103A77">
      <w:pPr>
        <w:spacing w:after="0" w:line="240" w:lineRule="auto"/>
        <w:jc w:val="both"/>
        <w:rPr>
          <w:rFonts w:ascii="Times New Roman" w:hAnsi="Times New Roman"/>
          <w:sz w:val="28"/>
          <w:szCs w:val="28"/>
        </w:rPr>
      </w:pPr>
      <w:r w:rsidRPr="00103A77">
        <w:rPr>
          <w:rFonts w:ascii="Times New Roman" w:hAnsi="Times New Roman"/>
          <w:sz w:val="28"/>
          <w:szCs w:val="28"/>
        </w:rPr>
        <w:t xml:space="preserve">Начальная доза препарата зависит от степени тяжести заболевания: </w:t>
      </w:r>
    </w:p>
    <w:p w14:paraId="1679A138" w14:textId="164835C8" w:rsidR="00103A77" w:rsidRPr="00103A77" w:rsidRDefault="00103A77" w:rsidP="00103A77">
      <w:pPr>
        <w:spacing w:after="0" w:line="240" w:lineRule="auto"/>
        <w:ind w:left="284" w:hanging="284"/>
        <w:jc w:val="both"/>
        <w:rPr>
          <w:rFonts w:ascii="Times New Roman" w:hAnsi="Times New Roman"/>
          <w:sz w:val="28"/>
          <w:szCs w:val="28"/>
        </w:rPr>
      </w:pPr>
      <w:r w:rsidRPr="00103A77">
        <w:rPr>
          <w:rFonts w:ascii="Times New Roman" w:hAnsi="Times New Roman"/>
          <w:sz w:val="28"/>
          <w:szCs w:val="28"/>
        </w:rPr>
        <w:t xml:space="preserve">-  бронхиальная астма легкой степени тяжести: 100 мкг 2 раза в </w:t>
      </w:r>
      <w:r w:rsidR="00C73D7C">
        <w:rPr>
          <w:rFonts w:ascii="Times New Roman" w:hAnsi="Times New Roman"/>
          <w:sz w:val="28"/>
          <w:szCs w:val="28"/>
        </w:rPr>
        <w:t>сутки</w:t>
      </w:r>
      <w:r w:rsidRPr="00103A77">
        <w:rPr>
          <w:rFonts w:ascii="Times New Roman" w:hAnsi="Times New Roman"/>
          <w:sz w:val="28"/>
          <w:szCs w:val="28"/>
        </w:rPr>
        <w:t xml:space="preserve"> </w:t>
      </w:r>
    </w:p>
    <w:p w14:paraId="532A8D1A" w14:textId="51F72C9C" w:rsidR="00103A77" w:rsidRPr="00103A77" w:rsidRDefault="00103A77" w:rsidP="00103A77">
      <w:pPr>
        <w:spacing w:after="0" w:line="240" w:lineRule="auto"/>
        <w:ind w:left="284" w:hanging="284"/>
        <w:jc w:val="both"/>
        <w:rPr>
          <w:rFonts w:ascii="Times New Roman" w:hAnsi="Times New Roman"/>
          <w:sz w:val="28"/>
          <w:szCs w:val="28"/>
        </w:rPr>
      </w:pPr>
      <w:r w:rsidRPr="00103A77">
        <w:rPr>
          <w:rFonts w:ascii="Times New Roman" w:hAnsi="Times New Roman"/>
          <w:sz w:val="28"/>
          <w:szCs w:val="28"/>
        </w:rPr>
        <w:t xml:space="preserve">- бронхиальная астма умеренной и более тяжёлой  степени тяжести: 250- 500 мкг 2 раза в </w:t>
      </w:r>
      <w:r w:rsidR="00C73D7C">
        <w:rPr>
          <w:rFonts w:ascii="Times New Roman" w:hAnsi="Times New Roman"/>
          <w:sz w:val="28"/>
          <w:szCs w:val="28"/>
        </w:rPr>
        <w:t>сутки</w:t>
      </w:r>
    </w:p>
    <w:p w14:paraId="2273FB49" w14:textId="77777777" w:rsidR="00103A77" w:rsidRPr="00103A77" w:rsidRDefault="00103A77" w:rsidP="00103A77">
      <w:pPr>
        <w:spacing w:after="0" w:line="240" w:lineRule="auto"/>
        <w:ind w:left="284" w:hanging="284"/>
        <w:jc w:val="both"/>
        <w:rPr>
          <w:rFonts w:ascii="Times New Roman" w:hAnsi="Times New Roman"/>
          <w:sz w:val="28"/>
          <w:szCs w:val="28"/>
        </w:rPr>
      </w:pPr>
      <w:r w:rsidRPr="00103A77">
        <w:rPr>
          <w:rFonts w:ascii="Times New Roman" w:hAnsi="Times New Roman"/>
          <w:sz w:val="28"/>
          <w:szCs w:val="28"/>
        </w:rPr>
        <w:t>- в случае, где ожидается дополнительный клинический эффект: 1000 мкг.</w:t>
      </w:r>
    </w:p>
    <w:p w14:paraId="567BD504" w14:textId="77777777" w:rsidR="00103A77" w:rsidRPr="00103A77" w:rsidRDefault="00103A77" w:rsidP="00103A77">
      <w:pPr>
        <w:spacing w:after="0" w:line="240" w:lineRule="auto"/>
        <w:jc w:val="both"/>
        <w:rPr>
          <w:rFonts w:ascii="Times New Roman" w:hAnsi="Times New Roman"/>
          <w:sz w:val="28"/>
          <w:szCs w:val="28"/>
        </w:rPr>
      </w:pPr>
      <w:r w:rsidRPr="00103A77">
        <w:rPr>
          <w:rFonts w:ascii="Times New Roman" w:hAnsi="Times New Roman"/>
          <w:sz w:val="28"/>
          <w:szCs w:val="28"/>
        </w:rPr>
        <w:t>Начальное лечение с применением таких доз должно назначаться только специалистом с опытом лечения бронхиальной астмы.</w:t>
      </w:r>
    </w:p>
    <w:p w14:paraId="67A7EED1" w14:textId="77777777" w:rsidR="00103A77" w:rsidRPr="00103A77" w:rsidRDefault="00103A77" w:rsidP="00103A77">
      <w:pPr>
        <w:spacing w:after="0" w:line="240" w:lineRule="auto"/>
        <w:jc w:val="both"/>
        <w:rPr>
          <w:rFonts w:ascii="Times New Roman" w:hAnsi="Times New Roman"/>
          <w:sz w:val="28"/>
          <w:szCs w:val="28"/>
        </w:rPr>
      </w:pPr>
      <w:r w:rsidRPr="00103A77">
        <w:rPr>
          <w:rFonts w:ascii="Times New Roman" w:hAnsi="Times New Roman"/>
          <w:sz w:val="28"/>
          <w:szCs w:val="28"/>
        </w:rPr>
        <w:t>Начальную дозу препарата можно увеличить до достижения контроля над заболеванием или снизить до минимальной эффективной дозы, в зависимости от индивидуального ответа пациента.</w:t>
      </w:r>
    </w:p>
    <w:p w14:paraId="3081A523" w14:textId="77777777" w:rsidR="00103A77" w:rsidRPr="00103A77" w:rsidRDefault="00103A77" w:rsidP="00103A77">
      <w:pPr>
        <w:spacing w:after="0" w:line="240" w:lineRule="auto"/>
        <w:jc w:val="both"/>
        <w:rPr>
          <w:sz w:val="28"/>
          <w:szCs w:val="28"/>
        </w:rPr>
      </w:pPr>
      <w:r w:rsidRPr="00103A77">
        <w:rPr>
          <w:rFonts w:ascii="Times New Roman" w:hAnsi="Times New Roman"/>
          <w:sz w:val="28"/>
          <w:szCs w:val="28"/>
        </w:rPr>
        <w:t>Дозу следует титровать до достижения минимальной дозы, при которой может поддерживаться эффективный контроль бронхиальной астмы.</w:t>
      </w:r>
    </w:p>
    <w:p w14:paraId="78A9080D" w14:textId="77777777" w:rsidR="00103A77" w:rsidRPr="00103A77" w:rsidRDefault="00103A77" w:rsidP="00103A77">
      <w:pPr>
        <w:spacing w:after="0" w:line="240" w:lineRule="auto"/>
        <w:jc w:val="both"/>
        <w:rPr>
          <w:rFonts w:ascii="Times New Roman" w:hAnsi="Times New Roman"/>
          <w:sz w:val="28"/>
          <w:szCs w:val="28"/>
        </w:rPr>
      </w:pPr>
      <w:r w:rsidRPr="00103A77">
        <w:rPr>
          <w:rFonts w:ascii="Times New Roman" w:hAnsi="Times New Roman"/>
          <w:sz w:val="28"/>
          <w:szCs w:val="28"/>
        </w:rPr>
        <w:t xml:space="preserve">Флутиказона пропионат является таким же эффективным, как и другие  ингаляционные стероиды и составляет примерно половину суточной дозы в микрограммах. Например, 100 мкг флутиказона пропионата составляет около 200 мкг эквивалента дозы </w:t>
      </w:r>
      <w:proofErr w:type="spellStart"/>
      <w:r w:rsidRPr="00103A77">
        <w:rPr>
          <w:rFonts w:ascii="Times New Roman" w:hAnsi="Times New Roman"/>
          <w:sz w:val="28"/>
          <w:szCs w:val="28"/>
        </w:rPr>
        <w:t>беклометазона</w:t>
      </w:r>
      <w:proofErr w:type="spellEnd"/>
      <w:r w:rsidRPr="00103A77">
        <w:rPr>
          <w:rFonts w:ascii="Times New Roman" w:hAnsi="Times New Roman"/>
          <w:sz w:val="28"/>
          <w:szCs w:val="28"/>
        </w:rPr>
        <w:t xml:space="preserve"> </w:t>
      </w:r>
      <w:proofErr w:type="spellStart"/>
      <w:r w:rsidRPr="00103A77">
        <w:rPr>
          <w:rFonts w:ascii="Times New Roman" w:hAnsi="Times New Roman"/>
          <w:sz w:val="28"/>
          <w:szCs w:val="28"/>
        </w:rPr>
        <w:t>дипропионата</w:t>
      </w:r>
      <w:proofErr w:type="spellEnd"/>
      <w:r w:rsidRPr="00103A77">
        <w:rPr>
          <w:rFonts w:ascii="Times New Roman" w:hAnsi="Times New Roman"/>
          <w:sz w:val="28"/>
          <w:szCs w:val="28"/>
        </w:rPr>
        <w:t xml:space="preserve"> (содержащего </w:t>
      </w:r>
      <w:proofErr w:type="spellStart"/>
      <w:r w:rsidRPr="00103A77">
        <w:rPr>
          <w:rFonts w:ascii="Times New Roman" w:hAnsi="Times New Roman"/>
          <w:sz w:val="28"/>
          <w:szCs w:val="28"/>
        </w:rPr>
        <w:t>хлорфторуглерод</w:t>
      </w:r>
      <w:proofErr w:type="spellEnd"/>
      <w:r w:rsidRPr="00103A77">
        <w:rPr>
          <w:rFonts w:ascii="Times New Roman" w:hAnsi="Times New Roman"/>
          <w:sz w:val="28"/>
          <w:szCs w:val="28"/>
        </w:rPr>
        <w:t xml:space="preserve">) или </w:t>
      </w:r>
      <w:proofErr w:type="spellStart"/>
      <w:r w:rsidRPr="00103A77">
        <w:rPr>
          <w:rFonts w:ascii="Times New Roman" w:hAnsi="Times New Roman"/>
          <w:sz w:val="28"/>
          <w:szCs w:val="28"/>
        </w:rPr>
        <w:t>будесонида</w:t>
      </w:r>
      <w:proofErr w:type="spellEnd"/>
      <w:r w:rsidRPr="00103A77">
        <w:rPr>
          <w:rFonts w:ascii="Times New Roman" w:hAnsi="Times New Roman"/>
          <w:sz w:val="28"/>
          <w:szCs w:val="28"/>
        </w:rPr>
        <w:t>. По причине риска возникновения системных воздействий, дозы выше 500 мкг два раза в день должны назначаться только взрослым пациентам с тяжелой формой бронхиальной астмы, когда рассматривается возможность дополнительной клинической пользы, которая выражается либо в виде улучшения функции лёгких и / или контроля над приступами, или сокращения применения в лечении пероральных кортикостероидов. Применение доз выше 1000 мкг (500 мкг два раза в день) должно осуществляться через спейсер, чтобы помочь сократить побочные действия полости рта и горла.</w:t>
      </w:r>
    </w:p>
    <w:p w14:paraId="070AD710" w14:textId="77777777" w:rsidR="00D94617" w:rsidRDefault="00DB406A" w:rsidP="00D94617">
      <w:pPr>
        <w:spacing w:after="0" w:line="240" w:lineRule="auto"/>
        <w:jc w:val="both"/>
        <w:rPr>
          <w:rFonts w:ascii="Times New Roman" w:hAnsi="Times New Roman"/>
          <w:i/>
          <w:color w:val="000000"/>
          <w:sz w:val="24"/>
        </w:rPr>
      </w:pPr>
      <w:r w:rsidRPr="00844CE8">
        <w:rPr>
          <w:rFonts w:ascii="Times New Roman" w:eastAsia="Times New Roman" w:hAnsi="Times New Roman"/>
          <w:b/>
          <w:i/>
          <w:sz w:val="28"/>
          <w:szCs w:val="28"/>
          <w:lang w:eastAsia="ru-RU"/>
        </w:rPr>
        <w:t>Метод и путь введения</w:t>
      </w:r>
      <w:r w:rsidRPr="00844CE8">
        <w:rPr>
          <w:rFonts w:ascii="Times New Roman" w:hAnsi="Times New Roman"/>
          <w:i/>
          <w:color w:val="000000"/>
          <w:sz w:val="24"/>
        </w:rPr>
        <w:t xml:space="preserve"> </w:t>
      </w:r>
    </w:p>
    <w:p w14:paraId="45E93E07" w14:textId="77777777" w:rsidR="00D94617" w:rsidRPr="00FD5FC6" w:rsidRDefault="00D94617" w:rsidP="00D94617">
      <w:pPr>
        <w:shd w:val="clear" w:color="auto" w:fill="FFFFFF"/>
        <w:adjustRightInd w:val="0"/>
        <w:spacing w:after="0" w:line="240" w:lineRule="auto"/>
        <w:jc w:val="both"/>
        <w:rPr>
          <w:rFonts w:ascii="Times New Roman" w:hAnsi="Times New Roman"/>
          <w:sz w:val="28"/>
          <w:szCs w:val="28"/>
        </w:rPr>
      </w:pPr>
      <w:r w:rsidRPr="00FD5FC6">
        <w:rPr>
          <w:rFonts w:ascii="Times New Roman" w:hAnsi="Times New Roman"/>
          <w:sz w:val="28"/>
          <w:szCs w:val="28"/>
        </w:rPr>
        <w:t>Перед применением ингалятора самостоятельно, техника пациента должна быть проверена врачом для того, чтобы убедиться в оптимальной доставке дозы препарата к легким.</w:t>
      </w:r>
    </w:p>
    <w:p w14:paraId="1FFD7BBF" w14:textId="77777777" w:rsidR="0055487A" w:rsidRDefault="00D94617" w:rsidP="00844CE8">
      <w:pPr>
        <w:spacing w:after="0" w:line="240" w:lineRule="auto"/>
        <w:jc w:val="both"/>
        <w:rPr>
          <w:rFonts w:ascii="Times New Roman" w:hAnsi="Times New Roman"/>
          <w:sz w:val="28"/>
          <w:szCs w:val="28"/>
        </w:rPr>
      </w:pPr>
      <w:r w:rsidRPr="00FD5FC6">
        <w:rPr>
          <w:rFonts w:ascii="Times New Roman" w:hAnsi="Times New Roman"/>
          <w:sz w:val="28"/>
          <w:szCs w:val="28"/>
        </w:rPr>
        <w:t>Технику ингаляции пациентов необходимо проверять на регулярной основе, чтобы убедиться, что приведение ингалятора в действие синхронизируется со вдохом для обеспечения оптимального проникновения препарата в легкие. Во время ингаляции пациенту предпочтительно находится в положении стоя, или сидя. Ингалятор предназначен для использования в вертикальном положении.</w:t>
      </w:r>
    </w:p>
    <w:p w14:paraId="5A8102C3" w14:textId="77777777" w:rsidR="0055487A" w:rsidRPr="0055487A" w:rsidRDefault="0055487A" w:rsidP="0055487A">
      <w:pPr>
        <w:spacing w:after="0" w:line="240" w:lineRule="auto"/>
        <w:jc w:val="both"/>
        <w:rPr>
          <w:rFonts w:ascii="Times New Roman" w:hAnsi="Times New Roman"/>
          <w:bCs/>
          <w:i/>
          <w:iCs/>
          <w:sz w:val="28"/>
          <w:szCs w:val="28"/>
        </w:rPr>
      </w:pPr>
      <w:r>
        <w:rPr>
          <w:rFonts w:ascii="Times New Roman" w:hAnsi="Times New Roman"/>
          <w:bCs/>
          <w:i/>
          <w:iCs/>
          <w:sz w:val="28"/>
          <w:szCs w:val="28"/>
          <w:lang w:bidi="ru-RU"/>
        </w:rPr>
        <w:lastRenderedPageBreak/>
        <w:t>Техника</w:t>
      </w:r>
      <w:r w:rsidRPr="0055487A">
        <w:rPr>
          <w:rFonts w:ascii="Times New Roman" w:hAnsi="Times New Roman"/>
          <w:bCs/>
          <w:i/>
          <w:iCs/>
          <w:sz w:val="28"/>
          <w:szCs w:val="28"/>
          <w:lang w:bidi="ru-RU"/>
        </w:rPr>
        <w:t xml:space="preserve"> применения </w:t>
      </w:r>
    </w:p>
    <w:p w14:paraId="2253CB68" w14:textId="77777777" w:rsidR="0055487A" w:rsidRPr="0055487A" w:rsidRDefault="00E33B9D" w:rsidP="0055487A">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416BD00" wp14:editId="375D768D">
            <wp:extent cx="4543425"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1628775"/>
                    </a:xfrm>
                    <a:prstGeom prst="rect">
                      <a:avLst/>
                    </a:prstGeom>
                    <a:noFill/>
                    <a:ln>
                      <a:noFill/>
                    </a:ln>
                  </pic:spPr>
                </pic:pic>
              </a:graphicData>
            </a:graphic>
          </wp:inline>
        </w:drawing>
      </w:r>
    </w:p>
    <w:p w14:paraId="03AF2316"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1. Встаньте или сядьте прямо при использовании ингалятора.</w:t>
      </w:r>
    </w:p>
    <w:p w14:paraId="70E1AF59"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2. Снимите крышку мундштука. Проверьте внутри и снаружи, чтобы убедиться, что мундштук чистый и на нем нет загрязнений.</w:t>
      </w:r>
    </w:p>
    <w:p w14:paraId="1D10D78E"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3. Встряхните ингалятор 4 или 5 раз, чтобы обеспечить равномерное перемешивание содержимого ингалятора (рис. 1).</w:t>
      </w:r>
    </w:p>
    <w:p w14:paraId="2A2A1D8E"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4. Держите ингалятор вертикально, опираясь большим пальцем на основание под мундштуком (рис. 2). Полностью выдохните воздух. Не вдыхайте.</w:t>
      </w:r>
    </w:p>
    <w:p w14:paraId="2CBCA88E"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5. Поместите мундштук в рот между зубами. Закрой свои губы вокруг него. Не кусайте мундштук (рисунок 3).</w:t>
      </w:r>
    </w:p>
    <w:p w14:paraId="5C9B0C80"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6. Дышите через рот. Сразу после того, как вы начнете дышать, нажмите на верхнюю часть канистры, чтобы вдохнуть лекарство. Делайте это, продолжая дышать постоянно и глубоко.</w:t>
      </w:r>
    </w:p>
    <w:p w14:paraId="433B7E30"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7. Задержите дыхание; выньте ингалятор изо рта и уберите палец с верхней части ингалятора. Продолжайте задерживать дыхание в течение нескольких секунд.</w:t>
      </w:r>
    </w:p>
    <w:p w14:paraId="5C64E2A9"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8. Если ваш врач сказал вам сделать две затяжки, подождите примерно полминуты, прежде чем делать еще одну затяжку, повторив шаги с 3 по 7.</w:t>
      </w:r>
    </w:p>
    <w:p w14:paraId="25584477" w14:textId="77777777" w:rsidR="0055487A" w:rsidRPr="0055487A" w:rsidRDefault="0055487A" w:rsidP="0055487A">
      <w:pPr>
        <w:spacing w:after="0" w:line="240" w:lineRule="auto"/>
        <w:jc w:val="both"/>
        <w:rPr>
          <w:rFonts w:ascii="Times New Roman" w:hAnsi="Times New Roman"/>
          <w:sz w:val="28"/>
          <w:szCs w:val="28"/>
        </w:rPr>
      </w:pPr>
      <w:r w:rsidRPr="0055487A">
        <w:rPr>
          <w:rFonts w:ascii="Times New Roman" w:hAnsi="Times New Roman"/>
          <w:sz w:val="28"/>
          <w:szCs w:val="28"/>
        </w:rPr>
        <w:t>9. После этого прополощите рот водой.</w:t>
      </w:r>
    </w:p>
    <w:p w14:paraId="46473F41" w14:textId="77777777" w:rsidR="0055487A" w:rsidRPr="0055487A" w:rsidRDefault="0055487A" w:rsidP="00844CE8">
      <w:pPr>
        <w:spacing w:after="0" w:line="240" w:lineRule="auto"/>
        <w:jc w:val="both"/>
        <w:rPr>
          <w:rFonts w:ascii="Times New Roman" w:hAnsi="Times New Roman"/>
          <w:sz w:val="28"/>
          <w:szCs w:val="28"/>
        </w:rPr>
      </w:pPr>
      <w:r w:rsidRPr="0055487A">
        <w:rPr>
          <w:rFonts w:ascii="Times New Roman" w:hAnsi="Times New Roman"/>
          <w:sz w:val="28"/>
          <w:szCs w:val="28"/>
        </w:rPr>
        <w:t xml:space="preserve">10. После использования всегда устанавливайте крышку мундштука, чтобы не допустить попадания пыли. </w:t>
      </w:r>
    </w:p>
    <w:p w14:paraId="36527908" w14:textId="77777777" w:rsidR="005C4B12" w:rsidRPr="00844CE8" w:rsidRDefault="00DB406A" w:rsidP="00844CE8">
      <w:pPr>
        <w:spacing w:after="0" w:line="240" w:lineRule="auto"/>
        <w:jc w:val="both"/>
        <w:rPr>
          <w:rFonts w:ascii="Times New Roman" w:hAnsi="Times New Roman"/>
          <w:i/>
          <w:color w:val="000000"/>
          <w:sz w:val="24"/>
        </w:rPr>
      </w:pPr>
      <w:bookmarkStart w:id="4" w:name="2175220276"/>
      <w:bookmarkEnd w:id="3"/>
      <w:r w:rsidRPr="00844CE8">
        <w:rPr>
          <w:rFonts w:ascii="Times New Roman" w:eastAsia="Times New Roman" w:hAnsi="Times New Roman"/>
          <w:b/>
          <w:i/>
          <w:sz w:val="28"/>
          <w:szCs w:val="28"/>
          <w:lang w:eastAsia="ru-RU"/>
        </w:rPr>
        <w:t>Частота применения с указанием времени приема</w:t>
      </w:r>
      <w:r w:rsidRPr="00844CE8">
        <w:rPr>
          <w:rFonts w:ascii="Times New Roman" w:hAnsi="Times New Roman"/>
          <w:i/>
          <w:color w:val="000000"/>
          <w:sz w:val="24"/>
        </w:rPr>
        <w:t xml:space="preserve"> </w:t>
      </w:r>
    </w:p>
    <w:p w14:paraId="14F9E846" w14:textId="77777777" w:rsidR="0055487A" w:rsidRPr="00103A77" w:rsidRDefault="0055487A" w:rsidP="0055487A">
      <w:pPr>
        <w:spacing w:after="0" w:line="240" w:lineRule="auto"/>
        <w:jc w:val="both"/>
        <w:rPr>
          <w:rFonts w:ascii="Times New Roman" w:hAnsi="Times New Roman"/>
          <w:sz w:val="28"/>
          <w:szCs w:val="28"/>
        </w:rPr>
      </w:pPr>
      <w:bookmarkStart w:id="5" w:name="2175220277"/>
      <w:bookmarkEnd w:id="4"/>
      <w:r w:rsidRPr="00103A77">
        <w:rPr>
          <w:rFonts w:ascii="Times New Roman" w:hAnsi="Times New Roman"/>
          <w:sz w:val="28"/>
          <w:szCs w:val="28"/>
        </w:rPr>
        <w:t>Рекомендуемая доза составляет 100-1000 мкг 2 раза в сутки, как правило по две последовательные ингаляции два раза в день.</w:t>
      </w:r>
    </w:p>
    <w:p w14:paraId="52507A07" w14:textId="77777777" w:rsidR="005C4B12" w:rsidRPr="00844CE8" w:rsidRDefault="00DB406A" w:rsidP="00844CE8">
      <w:pPr>
        <w:spacing w:after="0" w:line="240" w:lineRule="auto"/>
        <w:jc w:val="both"/>
        <w:rPr>
          <w:rFonts w:ascii="Times New Roman" w:hAnsi="Times New Roman"/>
          <w:i/>
          <w:color w:val="000000"/>
          <w:sz w:val="24"/>
        </w:rPr>
      </w:pPr>
      <w:r w:rsidRPr="00844CE8">
        <w:rPr>
          <w:rFonts w:ascii="Times New Roman" w:eastAsia="Times New Roman" w:hAnsi="Times New Roman"/>
          <w:b/>
          <w:i/>
          <w:sz w:val="28"/>
          <w:szCs w:val="28"/>
          <w:lang w:eastAsia="ru-RU"/>
        </w:rPr>
        <w:t>Длительность лечения</w:t>
      </w:r>
      <w:r w:rsidRPr="00844CE8">
        <w:rPr>
          <w:rFonts w:ascii="Times New Roman" w:hAnsi="Times New Roman"/>
          <w:i/>
          <w:color w:val="000000"/>
          <w:sz w:val="24"/>
        </w:rPr>
        <w:t xml:space="preserve"> </w:t>
      </w:r>
    </w:p>
    <w:p w14:paraId="74664C03" w14:textId="77777777" w:rsidR="0055487A" w:rsidRPr="00103A77" w:rsidRDefault="0055487A" w:rsidP="0055487A">
      <w:pPr>
        <w:spacing w:after="0" w:line="240" w:lineRule="auto"/>
        <w:jc w:val="both"/>
        <w:rPr>
          <w:rFonts w:ascii="Times New Roman" w:hAnsi="Times New Roman"/>
          <w:sz w:val="28"/>
          <w:szCs w:val="28"/>
        </w:rPr>
      </w:pPr>
      <w:bookmarkStart w:id="6" w:name="2175220278"/>
      <w:bookmarkEnd w:id="5"/>
      <w:r w:rsidRPr="00103A77">
        <w:rPr>
          <w:rFonts w:ascii="Times New Roman" w:hAnsi="Times New Roman"/>
          <w:sz w:val="28"/>
          <w:szCs w:val="28"/>
        </w:rPr>
        <w:t>Лекарства следует использовать ежедневно для максимальной пользы, которая может занять от трех до шести месяцев. Если пациент не видит улучшения через 3-6 месяцев, ему следует обратиться к своему врачу.</w:t>
      </w:r>
    </w:p>
    <w:p w14:paraId="137EF765" w14:textId="77777777" w:rsidR="005C4B12" w:rsidRPr="008372C6" w:rsidRDefault="00DB406A" w:rsidP="00844CE8">
      <w:pPr>
        <w:spacing w:after="0" w:line="240" w:lineRule="auto"/>
        <w:jc w:val="both"/>
        <w:rPr>
          <w:rFonts w:ascii="Times New Roman" w:hAnsi="Times New Roman"/>
          <w:i/>
          <w:sz w:val="24"/>
        </w:rPr>
      </w:pPr>
      <w:r w:rsidRPr="008372C6">
        <w:rPr>
          <w:rFonts w:ascii="Times New Roman" w:eastAsia="Times New Roman" w:hAnsi="Times New Roman"/>
          <w:b/>
          <w:i/>
          <w:sz w:val="28"/>
          <w:szCs w:val="28"/>
          <w:lang w:eastAsia="ru-RU"/>
        </w:rPr>
        <w:t>Меры, которые необходимо принять в случае передозировки</w:t>
      </w:r>
      <w:r w:rsidRPr="008372C6">
        <w:rPr>
          <w:rFonts w:ascii="Times New Roman" w:hAnsi="Times New Roman"/>
          <w:i/>
          <w:sz w:val="24"/>
        </w:rPr>
        <w:t xml:space="preserve"> </w:t>
      </w:r>
    </w:p>
    <w:p w14:paraId="08E58B2D" w14:textId="77777777" w:rsidR="002D6AFB" w:rsidRPr="009D3408" w:rsidRDefault="002D6AFB" w:rsidP="002D6AFB">
      <w:pPr>
        <w:shd w:val="clear" w:color="auto" w:fill="FFFFFF"/>
        <w:adjustRightInd w:val="0"/>
        <w:spacing w:after="0" w:line="240" w:lineRule="auto"/>
        <w:jc w:val="both"/>
        <w:rPr>
          <w:rFonts w:ascii="Times New Roman" w:hAnsi="Times New Roman"/>
          <w:sz w:val="28"/>
          <w:szCs w:val="28"/>
        </w:rPr>
      </w:pPr>
      <w:bookmarkStart w:id="7" w:name="2175220279"/>
      <w:bookmarkEnd w:id="6"/>
      <w:r w:rsidRPr="009D3408">
        <w:rPr>
          <w:rFonts w:ascii="Times New Roman" w:hAnsi="Times New Roman"/>
          <w:i/>
          <w:sz w:val="28"/>
          <w:szCs w:val="28"/>
        </w:rPr>
        <w:t>Симптомы:</w:t>
      </w:r>
      <w:r w:rsidRPr="009D3408">
        <w:rPr>
          <w:rFonts w:ascii="Times New Roman" w:hAnsi="Times New Roman"/>
          <w:sz w:val="28"/>
          <w:szCs w:val="28"/>
        </w:rPr>
        <w:t xml:space="preserve"> </w:t>
      </w:r>
    </w:p>
    <w:p w14:paraId="6918FAA3" w14:textId="72E4C469" w:rsidR="002D6AFB" w:rsidRPr="009D3408" w:rsidRDefault="002D6AFB" w:rsidP="002D6AFB">
      <w:pPr>
        <w:shd w:val="clear" w:color="auto" w:fill="FFFFFF"/>
        <w:adjustRightInd w:val="0"/>
        <w:spacing w:after="0" w:line="240" w:lineRule="auto"/>
        <w:jc w:val="both"/>
        <w:rPr>
          <w:rFonts w:ascii="Times New Roman" w:hAnsi="Times New Roman"/>
          <w:bCs/>
          <w:sz w:val="28"/>
          <w:szCs w:val="28"/>
        </w:rPr>
      </w:pPr>
      <w:r w:rsidRPr="009D3408">
        <w:rPr>
          <w:rFonts w:ascii="Times New Roman" w:hAnsi="Times New Roman"/>
          <w:sz w:val="28"/>
          <w:szCs w:val="28"/>
          <w:u w:val="single"/>
        </w:rPr>
        <w:t>Острая передозировка</w:t>
      </w:r>
      <w:r w:rsidRPr="009D3408">
        <w:rPr>
          <w:rFonts w:ascii="Times New Roman" w:hAnsi="Times New Roman"/>
          <w:sz w:val="28"/>
          <w:szCs w:val="28"/>
        </w:rPr>
        <w:t xml:space="preserve">. </w:t>
      </w:r>
      <w:r w:rsidRPr="009D3408">
        <w:rPr>
          <w:rFonts w:ascii="Times New Roman" w:hAnsi="Times New Roman"/>
          <w:bCs/>
          <w:sz w:val="28"/>
          <w:szCs w:val="28"/>
        </w:rPr>
        <w:t>Вдыхание препарата в дозах, превышающих рекомендованную дозировку, может привести к временному подавлению функции надпочечников</w:t>
      </w:r>
      <w:r w:rsidRPr="009D3408">
        <w:rPr>
          <w:rFonts w:ascii="Times New Roman" w:hAnsi="Times New Roman"/>
          <w:sz w:val="28"/>
          <w:szCs w:val="28"/>
        </w:rPr>
        <w:t xml:space="preserve">, что обычно не требует экстренной терапии, так как функция коры надпочечников восстанавливается в течение нескольких дней. </w:t>
      </w:r>
      <w:r w:rsidR="001E687F">
        <w:rPr>
          <w:rFonts w:ascii="Times New Roman" w:hAnsi="Times New Roman"/>
          <w:bCs/>
          <w:sz w:val="28"/>
          <w:szCs w:val="28"/>
        </w:rPr>
        <w:t>Для таких пациентов лечение флу</w:t>
      </w:r>
      <w:r w:rsidRPr="009D3408">
        <w:rPr>
          <w:rFonts w:ascii="Times New Roman" w:hAnsi="Times New Roman"/>
          <w:bCs/>
          <w:sz w:val="28"/>
          <w:szCs w:val="28"/>
        </w:rPr>
        <w:t xml:space="preserve">тиказоном пропионатом, путем ингаляции, должно быть продолжено в дозе, достаточной для контроля </w:t>
      </w:r>
      <w:r w:rsidRPr="009D3408">
        <w:rPr>
          <w:rFonts w:ascii="Times New Roman" w:hAnsi="Times New Roman"/>
          <w:bCs/>
          <w:sz w:val="28"/>
          <w:szCs w:val="28"/>
        </w:rPr>
        <w:lastRenderedPageBreak/>
        <w:t xml:space="preserve">восстановления функции надпочечников при астме в течение нескольких дней, а показатели могут быть проверены путем измерения уровня кортизола в плазме. </w:t>
      </w:r>
    </w:p>
    <w:p w14:paraId="7E542F61" w14:textId="77777777" w:rsidR="002D6AFB" w:rsidRPr="009D3408" w:rsidRDefault="002D6AFB" w:rsidP="002D6AFB">
      <w:pPr>
        <w:shd w:val="clear" w:color="auto" w:fill="FFFFFF"/>
        <w:adjustRightInd w:val="0"/>
        <w:spacing w:after="0" w:line="240" w:lineRule="auto"/>
        <w:jc w:val="both"/>
        <w:rPr>
          <w:rFonts w:ascii="Times New Roman" w:hAnsi="Times New Roman"/>
          <w:b/>
          <w:bCs/>
          <w:sz w:val="28"/>
          <w:szCs w:val="28"/>
        </w:rPr>
      </w:pPr>
      <w:r w:rsidRPr="009D3408">
        <w:rPr>
          <w:rFonts w:ascii="Times New Roman" w:hAnsi="Times New Roman"/>
          <w:bCs/>
          <w:sz w:val="28"/>
          <w:szCs w:val="28"/>
        </w:rPr>
        <w:t>При длительном приеме доз препарата, превышающих рекомендованные, возможно значимое подавление функции коры надпочечников. Были получены очень редкие сообщения о развитии острого адреналового криза у детей, получивших дозу флутиказона пропионата 1000 мкг в сутки и выше на протяжении нескольких месяцев или лет. У таких пациентов отмечалась гипогликемия, угнетение сознания и/или судороги.</w:t>
      </w:r>
    </w:p>
    <w:p w14:paraId="7EAA9937" w14:textId="77777777" w:rsidR="002D6AFB" w:rsidRPr="009D3408" w:rsidRDefault="002D6AFB" w:rsidP="002D6AFB">
      <w:pPr>
        <w:shd w:val="clear" w:color="auto" w:fill="FFFFFF"/>
        <w:adjustRightInd w:val="0"/>
        <w:spacing w:after="0" w:line="240" w:lineRule="auto"/>
        <w:jc w:val="both"/>
        <w:rPr>
          <w:rFonts w:ascii="Times New Roman" w:hAnsi="Times New Roman"/>
          <w:sz w:val="28"/>
          <w:szCs w:val="28"/>
        </w:rPr>
      </w:pPr>
      <w:r w:rsidRPr="009D3408">
        <w:rPr>
          <w:rFonts w:ascii="Times New Roman" w:hAnsi="Times New Roman"/>
          <w:bCs/>
          <w:sz w:val="28"/>
          <w:szCs w:val="28"/>
        </w:rPr>
        <w:t>Острый адреналовый криз может развиваться на фоне следующих состояний: тяжёлая</w:t>
      </w:r>
      <w:r w:rsidRPr="009D3408">
        <w:rPr>
          <w:rFonts w:ascii="Times New Roman" w:hAnsi="Times New Roman"/>
          <w:sz w:val="28"/>
          <w:szCs w:val="28"/>
        </w:rPr>
        <w:t xml:space="preserve"> </w:t>
      </w:r>
      <w:r w:rsidRPr="009D3408">
        <w:rPr>
          <w:rFonts w:ascii="Times New Roman" w:hAnsi="Times New Roman"/>
          <w:bCs/>
          <w:sz w:val="28"/>
          <w:szCs w:val="28"/>
        </w:rPr>
        <w:t>травма,</w:t>
      </w:r>
      <w:r w:rsidRPr="009D3408">
        <w:rPr>
          <w:rFonts w:ascii="Times New Roman" w:hAnsi="Times New Roman"/>
          <w:sz w:val="28"/>
          <w:szCs w:val="28"/>
        </w:rPr>
        <w:t xml:space="preserve"> </w:t>
      </w:r>
      <w:r w:rsidRPr="009D3408">
        <w:rPr>
          <w:rFonts w:ascii="Times New Roman" w:hAnsi="Times New Roman"/>
          <w:bCs/>
          <w:sz w:val="28"/>
          <w:szCs w:val="28"/>
        </w:rPr>
        <w:t>хирургическое</w:t>
      </w:r>
      <w:r w:rsidRPr="009D3408">
        <w:rPr>
          <w:rFonts w:ascii="Times New Roman" w:hAnsi="Times New Roman"/>
          <w:sz w:val="28"/>
          <w:szCs w:val="28"/>
        </w:rPr>
        <w:t xml:space="preserve"> </w:t>
      </w:r>
      <w:r w:rsidRPr="009D3408">
        <w:rPr>
          <w:rFonts w:ascii="Times New Roman" w:hAnsi="Times New Roman"/>
          <w:bCs/>
          <w:sz w:val="28"/>
          <w:szCs w:val="28"/>
        </w:rPr>
        <w:t xml:space="preserve">вмешательство, инфекции, резкое снижение дозы флутиказона </w:t>
      </w:r>
      <w:r w:rsidRPr="009D3408">
        <w:rPr>
          <w:rFonts w:ascii="Times New Roman" w:hAnsi="Times New Roman"/>
          <w:sz w:val="28"/>
          <w:szCs w:val="28"/>
        </w:rPr>
        <w:t>пропионата.</w:t>
      </w:r>
    </w:p>
    <w:p w14:paraId="71C4D248" w14:textId="77777777" w:rsidR="002D6AFB" w:rsidRPr="00E33B9D" w:rsidRDefault="002D6AFB" w:rsidP="002D6AFB">
      <w:pPr>
        <w:spacing w:after="0" w:line="240" w:lineRule="auto"/>
        <w:ind w:right="389"/>
        <w:jc w:val="both"/>
        <w:rPr>
          <w:rFonts w:ascii="Times New Roman" w:hAnsi="Times New Roman"/>
          <w:sz w:val="28"/>
          <w:szCs w:val="28"/>
          <w14:shadow w14:blurRad="50800" w14:dist="38100" w14:dir="2700000" w14:sx="100000" w14:sy="100000" w14:kx="0" w14:ky="0" w14:algn="tl">
            <w14:srgbClr w14:val="000000">
              <w14:alpha w14:val="60000"/>
            </w14:srgbClr>
          </w14:shadow>
        </w:rPr>
      </w:pPr>
      <w:r w:rsidRPr="009D3408">
        <w:rPr>
          <w:rFonts w:ascii="Times New Roman" w:hAnsi="Times New Roman"/>
          <w:iCs/>
          <w:sz w:val="28"/>
          <w:szCs w:val="28"/>
          <w:u w:val="single"/>
        </w:rPr>
        <w:t xml:space="preserve">Хроническая </w:t>
      </w:r>
      <w:r w:rsidRPr="009D3408">
        <w:rPr>
          <w:rFonts w:ascii="Times New Roman" w:hAnsi="Times New Roman"/>
          <w:sz w:val="28"/>
          <w:szCs w:val="28"/>
          <w:u w:val="single"/>
        </w:rPr>
        <w:t>передозировка</w:t>
      </w:r>
      <w:r w:rsidRPr="009D3408">
        <w:rPr>
          <w:rFonts w:ascii="Times New Roman" w:hAnsi="Times New Roman"/>
          <w:i/>
          <w:sz w:val="28"/>
          <w:szCs w:val="28"/>
          <w:u w:val="single"/>
        </w:rPr>
        <w:t>:</w:t>
      </w:r>
      <w:r w:rsidRPr="009D3408">
        <w:rPr>
          <w:rFonts w:ascii="Times New Roman" w:hAnsi="Times New Roman"/>
          <w:sz w:val="28"/>
          <w:szCs w:val="28"/>
        </w:rPr>
        <w:t xml:space="preserve"> риск адреналовой </w:t>
      </w:r>
      <w:proofErr w:type="spellStart"/>
      <w:r w:rsidRPr="009D3408">
        <w:rPr>
          <w:rFonts w:ascii="Times New Roman" w:hAnsi="Times New Roman"/>
          <w:sz w:val="28"/>
          <w:szCs w:val="28"/>
        </w:rPr>
        <w:t>супрессии</w:t>
      </w:r>
      <w:proofErr w:type="spellEnd"/>
      <w:r w:rsidRPr="009D3408">
        <w:rPr>
          <w:rFonts w:ascii="Times New Roman" w:hAnsi="Times New Roman"/>
          <w:sz w:val="28"/>
          <w:szCs w:val="28"/>
        </w:rPr>
        <w:t>.</w:t>
      </w:r>
    </w:p>
    <w:p w14:paraId="26C40560" w14:textId="32F855FE" w:rsidR="002D6AFB" w:rsidRPr="00E33B9D" w:rsidRDefault="002D6AFB" w:rsidP="002D6AFB">
      <w:pPr>
        <w:spacing w:after="0" w:line="240" w:lineRule="auto"/>
        <w:ind w:right="389"/>
        <w:jc w:val="both"/>
        <w:rPr>
          <w:rFonts w:ascii="Times New Roman" w:hAnsi="Times New Roman"/>
          <w:sz w:val="28"/>
          <w:szCs w:val="28"/>
          <w14:shadow w14:blurRad="50800" w14:dist="38100" w14:dir="2700000" w14:sx="100000" w14:sy="100000" w14:kx="0" w14:ky="0" w14:algn="tl">
            <w14:srgbClr w14:val="000000">
              <w14:alpha w14:val="60000"/>
            </w14:srgbClr>
          </w14:shadow>
        </w:rPr>
      </w:pPr>
      <w:r w:rsidRPr="009D3408">
        <w:rPr>
          <w:rFonts w:ascii="Times New Roman" w:hAnsi="Times New Roman"/>
          <w:sz w:val="28"/>
          <w:szCs w:val="28"/>
        </w:rPr>
        <w:t xml:space="preserve">Может быть назначен мониторинг </w:t>
      </w:r>
      <w:proofErr w:type="spellStart"/>
      <w:r w:rsidRPr="009D3408">
        <w:rPr>
          <w:rFonts w:ascii="Times New Roman" w:hAnsi="Times New Roman"/>
          <w:sz w:val="28"/>
          <w:szCs w:val="28"/>
        </w:rPr>
        <w:t>адренального</w:t>
      </w:r>
      <w:proofErr w:type="spellEnd"/>
      <w:r w:rsidRPr="009D3408">
        <w:rPr>
          <w:rFonts w:ascii="Times New Roman" w:hAnsi="Times New Roman"/>
          <w:sz w:val="28"/>
          <w:szCs w:val="28"/>
        </w:rPr>
        <w:t xml:space="preserve"> резе</w:t>
      </w:r>
      <w:r w:rsidR="001E687F">
        <w:rPr>
          <w:rFonts w:ascii="Times New Roman" w:hAnsi="Times New Roman"/>
          <w:sz w:val="28"/>
          <w:szCs w:val="28"/>
        </w:rPr>
        <w:t>рва. Лечение путём ингаляции флу</w:t>
      </w:r>
      <w:r w:rsidRPr="009D3408">
        <w:rPr>
          <w:rFonts w:ascii="Times New Roman" w:hAnsi="Times New Roman"/>
          <w:sz w:val="28"/>
          <w:szCs w:val="28"/>
        </w:rPr>
        <w:t>тиказона пропионата должно быть продолжено с использованием дозы, достаточной для контроля астмы.</w:t>
      </w:r>
    </w:p>
    <w:p w14:paraId="490EF909" w14:textId="7BBFAAC5" w:rsidR="002D6AFB" w:rsidRPr="009D3408" w:rsidRDefault="002D6AFB" w:rsidP="002D6AFB">
      <w:pPr>
        <w:shd w:val="clear" w:color="auto" w:fill="FFFFFF"/>
        <w:adjustRightInd w:val="0"/>
        <w:spacing w:after="0" w:line="240" w:lineRule="auto"/>
        <w:jc w:val="both"/>
        <w:rPr>
          <w:rFonts w:ascii="Times New Roman" w:hAnsi="Times New Roman"/>
          <w:sz w:val="28"/>
          <w:szCs w:val="28"/>
        </w:rPr>
      </w:pPr>
      <w:r w:rsidRPr="009D3408">
        <w:rPr>
          <w:rFonts w:ascii="Times New Roman" w:hAnsi="Times New Roman"/>
          <w:i/>
          <w:sz w:val="28"/>
          <w:szCs w:val="28"/>
        </w:rPr>
        <w:t xml:space="preserve">Лечение: </w:t>
      </w:r>
      <w:r w:rsidRPr="009D3408">
        <w:rPr>
          <w:rFonts w:ascii="Times New Roman" w:hAnsi="Times New Roman"/>
          <w:bCs/>
          <w:sz w:val="28"/>
          <w:szCs w:val="28"/>
        </w:rPr>
        <w:t>необходимо наблюдение пациентов, получающих высокие дозы, и постепенное снижение дозы препарата Бокакорт-С.</w:t>
      </w:r>
    </w:p>
    <w:p w14:paraId="5E749AD8" w14:textId="77777777" w:rsidR="005C4B12" w:rsidRPr="00844CE8" w:rsidRDefault="00DB406A" w:rsidP="00844CE8">
      <w:pPr>
        <w:spacing w:after="0" w:line="240" w:lineRule="auto"/>
        <w:jc w:val="both"/>
        <w:rPr>
          <w:rFonts w:ascii="Times New Roman" w:eastAsia="Times New Roman" w:hAnsi="Times New Roman"/>
          <w:b/>
          <w:i/>
          <w:sz w:val="28"/>
          <w:szCs w:val="28"/>
          <w:lang w:eastAsia="ru-RU"/>
        </w:rPr>
      </w:pPr>
      <w:bookmarkStart w:id="8" w:name="2175220280"/>
      <w:bookmarkEnd w:id="7"/>
      <w:r w:rsidRPr="00844CE8">
        <w:rPr>
          <w:rFonts w:ascii="Times New Roman" w:eastAsia="Times New Roman" w:hAnsi="Times New Roman"/>
          <w:b/>
          <w:i/>
          <w:sz w:val="28"/>
          <w:szCs w:val="28"/>
          <w:lang w:eastAsia="ru-RU"/>
        </w:rPr>
        <w:t xml:space="preserve">Указание на наличие риска симптомов отмены </w:t>
      </w:r>
    </w:p>
    <w:p w14:paraId="3A6542BC" w14:textId="77777777" w:rsidR="00DB406A" w:rsidRPr="009D3408" w:rsidRDefault="009D3408" w:rsidP="00844CE8">
      <w:pPr>
        <w:spacing w:after="0" w:line="240" w:lineRule="auto"/>
        <w:jc w:val="both"/>
        <w:rPr>
          <w:rFonts w:ascii="Times New Roman" w:hAnsi="Times New Roman"/>
          <w:sz w:val="28"/>
          <w:szCs w:val="28"/>
        </w:rPr>
      </w:pPr>
      <w:r w:rsidRPr="004F2F48">
        <w:rPr>
          <w:rFonts w:ascii="Times New Roman" w:hAnsi="Times New Roman"/>
          <w:sz w:val="28"/>
          <w:szCs w:val="28"/>
        </w:rPr>
        <w:t xml:space="preserve">Резко прекращать лечение препаратом Бокакорт-С не рекомендуется. </w:t>
      </w:r>
    </w:p>
    <w:p w14:paraId="59BE0036" w14:textId="77777777" w:rsidR="005C4B12" w:rsidRDefault="005C4B12" w:rsidP="00844CE8">
      <w:pPr>
        <w:spacing w:after="0" w:line="240" w:lineRule="auto"/>
        <w:jc w:val="both"/>
        <w:rPr>
          <w:rFonts w:ascii="Times New Roman" w:hAnsi="Times New Roman"/>
          <w:b/>
          <w:i/>
          <w:color w:val="000000"/>
          <w:sz w:val="28"/>
          <w:szCs w:val="28"/>
        </w:rPr>
      </w:pPr>
      <w:r w:rsidRPr="00844CE8">
        <w:rPr>
          <w:rFonts w:ascii="Times New Roman" w:hAnsi="Times New Roman"/>
          <w:b/>
          <w:i/>
          <w:color w:val="000000"/>
          <w:sz w:val="28"/>
          <w:szCs w:val="28"/>
        </w:rPr>
        <w:t>Рекомендации по обращению за консультацией к медицинскому работнику для разъяснения способа применения лекарственного препарата</w:t>
      </w:r>
    </w:p>
    <w:p w14:paraId="691AF041" w14:textId="77777777" w:rsidR="009D3408" w:rsidRPr="00FD5FC6" w:rsidRDefault="009D3408" w:rsidP="009D3408">
      <w:pPr>
        <w:shd w:val="clear" w:color="auto" w:fill="FFFFFF"/>
        <w:adjustRightInd w:val="0"/>
        <w:spacing w:after="0" w:line="240" w:lineRule="auto"/>
        <w:jc w:val="both"/>
        <w:rPr>
          <w:rFonts w:ascii="Times New Roman" w:hAnsi="Times New Roman"/>
          <w:sz w:val="28"/>
          <w:szCs w:val="28"/>
        </w:rPr>
      </w:pPr>
      <w:r w:rsidRPr="00FD5FC6">
        <w:rPr>
          <w:rFonts w:ascii="Times New Roman" w:hAnsi="Times New Roman"/>
          <w:sz w:val="28"/>
          <w:szCs w:val="28"/>
        </w:rPr>
        <w:t>Перед применением ингалятора самостоятельно, техника пациента должна быть проверена врачом для того, чтобы убедиться в оптимальной доставке дозы препарата к легким.</w:t>
      </w:r>
    </w:p>
    <w:bookmarkEnd w:id="8"/>
    <w:p w14:paraId="4B23E47C" w14:textId="77777777" w:rsidR="00A12563" w:rsidRPr="00844CE8" w:rsidRDefault="00A12563" w:rsidP="00844CE8">
      <w:pPr>
        <w:spacing w:after="0" w:line="240" w:lineRule="auto"/>
        <w:jc w:val="both"/>
        <w:rPr>
          <w:rFonts w:ascii="Times New Roman" w:eastAsia="Times New Roman" w:hAnsi="Times New Roman"/>
          <w:b/>
          <w:sz w:val="28"/>
          <w:szCs w:val="28"/>
          <w:lang w:eastAsia="ru-RU"/>
        </w:rPr>
      </w:pPr>
    </w:p>
    <w:p w14:paraId="3B0157A4" w14:textId="77777777" w:rsidR="001937AD" w:rsidRPr="00844CE8" w:rsidRDefault="001937AD" w:rsidP="00844CE8">
      <w:pPr>
        <w:spacing w:after="0" w:line="240" w:lineRule="auto"/>
        <w:jc w:val="both"/>
        <w:rPr>
          <w:rFonts w:ascii="Times New Roman" w:hAnsi="Times New Roman"/>
          <w:b/>
          <w:sz w:val="28"/>
          <w:szCs w:val="28"/>
        </w:rPr>
      </w:pPr>
      <w:bookmarkStart w:id="9" w:name="2175220282"/>
      <w:r w:rsidRPr="00844CE8">
        <w:rPr>
          <w:rFonts w:ascii="Times New Roman" w:eastAsia="Times New Roman" w:hAnsi="Times New Roman"/>
          <w:b/>
          <w:sz w:val="28"/>
          <w:szCs w:val="28"/>
          <w:lang w:eastAsia="ru-RU"/>
        </w:rPr>
        <w:t>Описание нежелательных реакций</w:t>
      </w:r>
      <w:r w:rsidR="005C4B12" w:rsidRPr="00844CE8">
        <w:rPr>
          <w:rFonts w:ascii="Times New Roman" w:eastAsia="Times New Roman" w:hAnsi="Times New Roman"/>
          <w:b/>
          <w:sz w:val="28"/>
          <w:szCs w:val="28"/>
          <w:lang w:eastAsia="ru-RU"/>
        </w:rPr>
        <w:t xml:space="preserve">, </w:t>
      </w:r>
      <w:r w:rsidRPr="00844CE8">
        <w:rPr>
          <w:rFonts w:ascii="Times New Roman" w:hAnsi="Times New Roman"/>
          <w:b/>
          <w:color w:val="000000"/>
          <w:sz w:val="28"/>
          <w:szCs w:val="28"/>
        </w:rPr>
        <w:t xml:space="preserve">которые проявляются при стандартном применении ЛП и меры, которые следует принять в этом случае </w:t>
      </w:r>
    </w:p>
    <w:bookmarkEnd w:id="9"/>
    <w:p w14:paraId="3D8C0C50" w14:textId="77777777" w:rsidR="001937AD" w:rsidRPr="008B5742" w:rsidRDefault="001937AD" w:rsidP="00844CE8">
      <w:pPr>
        <w:spacing w:after="0" w:line="240" w:lineRule="auto"/>
        <w:jc w:val="both"/>
        <w:rPr>
          <w:rFonts w:ascii="Times New Roman" w:eastAsia="Times New Roman" w:hAnsi="Times New Roman"/>
          <w:i/>
          <w:sz w:val="28"/>
          <w:szCs w:val="28"/>
          <w:lang w:eastAsia="ru-RU"/>
        </w:rPr>
      </w:pPr>
      <w:r w:rsidRPr="008B5742">
        <w:rPr>
          <w:rFonts w:ascii="Times New Roman" w:eastAsia="Times New Roman" w:hAnsi="Times New Roman"/>
          <w:bCs/>
          <w:i/>
          <w:sz w:val="28"/>
          <w:szCs w:val="28"/>
          <w:lang w:eastAsia="ru-RU"/>
        </w:rPr>
        <w:t xml:space="preserve">Очень часто </w:t>
      </w:r>
    </w:p>
    <w:p w14:paraId="40C13BD1" w14:textId="77777777" w:rsidR="009D3408" w:rsidRPr="008B5742" w:rsidRDefault="005C4B12" w:rsidP="009D3408">
      <w:pPr>
        <w:spacing w:after="0" w:line="240" w:lineRule="auto"/>
        <w:jc w:val="both"/>
        <w:rPr>
          <w:rFonts w:ascii="Times New Roman" w:hAnsi="Times New Roman"/>
          <w:sz w:val="28"/>
          <w:szCs w:val="28"/>
        </w:rPr>
      </w:pPr>
      <w:r w:rsidRPr="008B5742">
        <w:rPr>
          <w:rFonts w:ascii="Times New Roman" w:hAnsi="Times New Roman"/>
          <w:sz w:val="28"/>
          <w:szCs w:val="28"/>
        </w:rPr>
        <w:t xml:space="preserve">- </w:t>
      </w:r>
      <w:r w:rsidR="009D3408" w:rsidRPr="008B5742">
        <w:rPr>
          <w:rFonts w:ascii="Times New Roman" w:hAnsi="Times New Roman"/>
          <w:sz w:val="28"/>
          <w:szCs w:val="28"/>
        </w:rPr>
        <w:t>кандидоз полости рта и горла</w:t>
      </w:r>
    </w:p>
    <w:p w14:paraId="5020AA33" w14:textId="77777777" w:rsidR="001937AD" w:rsidRPr="008B5742" w:rsidRDefault="001937AD" w:rsidP="009D3408">
      <w:pPr>
        <w:tabs>
          <w:tab w:val="left" w:pos="8931"/>
        </w:tabs>
        <w:spacing w:after="0" w:line="240" w:lineRule="auto"/>
        <w:jc w:val="both"/>
        <w:rPr>
          <w:rFonts w:ascii="Times New Roman" w:hAnsi="Times New Roman"/>
          <w:i/>
          <w:sz w:val="28"/>
          <w:szCs w:val="28"/>
        </w:rPr>
      </w:pPr>
      <w:r w:rsidRPr="008B5742">
        <w:rPr>
          <w:rFonts w:ascii="Times New Roman" w:hAnsi="Times New Roman"/>
          <w:i/>
          <w:sz w:val="28"/>
          <w:szCs w:val="28"/>
        </w:rPr>
        <w:t xml:space="preserve">Часто </w:t>
      </w:r>
    </w:p>
    <w:p w14:paraId="102E483D" w14:textId="77777777" w:rsidR="009D3408" w:rsidRPr="008B5742" w:rsidRDefault="005C4B12" w:rsidP="009D3408">
      <w:pPr>
        <w:spacing w:after="0" w:line="240" w:lineRule="auto"/>
        <w:jc w:val="both"/>
        <w:rPr>
          <w:rFonts w:ascii="Times New Roman" w:hAnsi="Times New Roman"/>
          <w:sz w:val="28"/>
          <w:szCs w:val="28"/>
        </w:rPr>
      </w:pPr>
      <w:r w:rsidRPr="008B5742">
        <w:rPr>
          <w:rFonts w:ascii="Times New Roman" w:hAnsi="Times New Roman"/>
          <w:sz w:val="28"/>
          <w:szCs w:val="28"/>
        </w:rPr>
        <w:t xml:space="preserve">- </w:t>
      </w:r>
      <w:r w:rsidR="009D3408" w:rsidRPr="008B5742">
        <w:rPr>
          <w:rFonts w:ascii="Times New Roman" w:hAnsi="Times New Roman"/>
          <w:sz w:val="28"/>
          <w:szCs w:val="28"/>
        </w:rPr>
        <w:t>пневмония (у больных ХОБЛ)</w:t>
      </w:r>
    </w:p>
    <w:p w14:paraId="5A95FA3D" w14:textId="77777777" w:rsidR="009D3408" w:rsidRPr="008B5742" w:rsidRDefault="009D3408" w:rsidP="009D3408">
      <w:pPr>
        <w:spacing w:after="0" w:line="240" w:lineRule="auto"/>
        <w:jc w:val="both"/>
        <w:rPr>
          <w:rFonts w:ascii="Times New Roman" w:hAnsi="Times New Roman"/>
          <w:sz w:val="28"/>
          <w:szCs w:val="28"/>
        </w:rPr>
      </w:pPr>
      <w:r w:rsidRPr="008B5742">
        <w:rPr>
          <w:rFonts w:ascii="Times New Roman" w:hAnsi="Times New Roman"/>
          <w:sz w:val="28"/>
          <w:szCs w:val="28"/>
        </w:rPr>
        <w:t>- охриплость/дисфония</w:t>
      </w:r>
    </w:p>
    <w:p w14:paraId="46ADEB33" w14:textId="77777777" w:rsidR="009D3408" w:rsidRPr="008B5742" w:rsidRDefault="009D3408" w:rsidP="009D3408">
      <w:pPr>
        <w:spacing w:after="0" w:line="240" w:lineRule="auto"/>
        <w:jc w:val="both"/>
        <w:rPr>
          <w:rFonts w:ascii="Times New Roman" w:hAnsi="Times New Roman"/>
          <w:sz w:val="28"/>
          <w:szCs w:val="28"/>
        </w:rPr>
      </w:pPr>
      <w:r w:rsidRPr="008B5742">
        <w:rPr>
          <w:rFonts w:ascii="Times New Roman" w:hAnsi="Times New Roman"/>
          <w:sz w:val="28"/>
          <w:szCs w:val="28"/>
        </w:rPr>
        <w:t>- ушибы</w:t>
      </w:r>
    </w:p>
    <w:p w14:paraId="1924D2BB" w14:textId="77777777" w:rsidR="00F40388" w:rsidRPr="008B5742" w:rsidRDefault="00F40388" w:rsidP="00844CE8">
      <w:pPr>
        <w:spacing w:after="0" w:line="240" w:lineRule="auto"/>
        <w:jc w:val="both"/>
        <w:rPr>
          <w:rFonts w:ascii="Times New Roman" w:hAnsi="Times New Roman"/>
          <w:i/>
          <w:sz w:val="28"/>
          <w:szCs w:val="28"/>
        </w:rPr>
      </w:pPr>
      <w:r w:rsidRPr="008B5742">
        <w:rPr>
          <w:rFonts w:ascii="Times New Roman" w:hAnsi="Times New Roman"/>
          <w:i/>
          <w:sz w:val="28"/>
          <w:szCs w:val="28"/>
        </w:rPr>
        <w:t xml:space="preserve">Нечасто </w:t>
      </w:r>
    </w:p>
    <w:p w14:paraId="34B50330" w14:textId="77777777" w:rsidR="009D3408" w:rsidRPr="008B5742" w:rsidRDefault="005C4B12" w:rsidP="009D3408">
      <w:pPr>
        <w:spacing w:after="0" w:line="240" w:lineRule="auto"/>
        <w:jc w:val="both"/>
        <w:rPr>
          <w:rFonts w:ascii="Times New Roman" w:hAnsi="Times New Roman"/>
          <w:sz w:val="28"/>
          <w:szCs w:val="28"/>
        </w:rPr>
      </w:pPr>
      <w:r w:rsidRPr="008B5742">
        <w:rPr>
          <w:rFonts w:ascii="Times New Roman" w:hAnsi="Times New Roman"/>
          <w:sz w:val="28"/>
          <w:szCs w:val="28"/>
        </w:rPr>
        <w:t xml:space="preserve">- </w:t>
      </w:r>
      <w:r w:rsidR="009D3408" w:rsidRPr="008B5742">
        <w:rPr>
          <w:rFonts w:ascii="Times New Roman" w:hAnsi="Times New Roman"/>
          <w:sz w:val="28"/>
          <w:szCs w:val="28"/>
        </w:rPr>
        <w:t>кожные реакции гиперчувствительности</w:t>
      </w:r>
    </w:p>
    <w:p w14:paraId="1F480535" w14:textId="77777777" w:rsidR="001937AD" w:rsidRPr="008B5742" w:rsidRDefault="001937AD" w:rsidP="00844CE8">
      <w:pPr>
        <w:spacing w:after="0" w:line="240" w:lineRule="auto"/>
        <w:jc w:val="both"/>
        <w:rPr>
          <w:rFonts w:ascii="Times New Roman" w:hAnsi="Times New Roman"/>
          <w:sz w:val="28"/>
          <w:szCs w:val="28"/>
          <w:lang w:bidi="ru-RU"/>
        </w:rPr>
      </w:pPr>
      <w:r w:rsidRPr="008B5742">
        <w:rPr>
          <w:rFonts w:ascii="Times New Roman" w:hAnsi="Times New Roman"/>
          <w:i/>
          <w:sz w:val="28"/>
          <w:szCs w:val="28"/>
        </w:rPr>
        <w:t xml:space="preserve">Редко </w:t>
      </w:r>
    </w:p>
    <w:p w14:paraId="28FC81A5" w14:textId="77777777" w:rsidR="005C4B12" w:rsidRPr="008B5742" w:rsidRDefault="005C4B12" w:rsidP="008B5742">
      <w:pPr>
        <w:tabs>
          <w:tab w:val="left" w:pos="8931"/>
        </w:tabs>
        <w:spacing w:after="0" w:line="240" w:lineRule="auto"/>
        <w:jc w:val="both"/>
        <w:rPr>
          <w:rFonts w:ascii="Times New Roman" w:hAnsi="Times New Roman"/>
          <w:sz w:val="28"/>
          <w:szCs w:val="28"/>
        </w:rPr>
      </w:pPr>
      <w:r w:rsidRPr="008B5742">
        <w:rPr>
          <w:rFonts w:ascii="Times New Roman" w:hAnsi="Times New Roman"/>
          <w:sz w:val="28"/>
          <w:szCs w:val="28"/>
        </w:rPr>
        <w:t xml:space="preserve">- </w:t>
      </w:r>
      <w:r w:rsidR="008B5742" w:rsidRPr="008B5742">
        <w:rPr>
          <w:rFonts w:ascii="Times New Roman" w:hAnsi="Times New Roman"/>
          <w:sz w:val="28"/>
          <w:szCs w:val="28"/>
        </w:rPr>
        <w:t>кандидоз пищевода</w:t>
      </w:r>
    </w:p>
    <w:p w14:paraId="7A06640A" w14:textId="77777777" w:rsidR="005C4B12" w:rsidRPr="008B5742" w:rsidRDefault="001937AD" w:rsidP="008B5742">
      <w:pPr>
        <w:tabs>
          <w:tab w:val="left" w:pos="8931"/>
        </w:tabs>
        <w:spacing w:after="0" w:line="240" w:lineRule="auto"/>
        <w:jc w:val="both"/>
        <w:rPr>
          <w:rFonts w:ascii="Times New Roman" w:hAnsi="Times New Roman"/>
          <w:i/>
          <w:sz w:val="28"/>
          <w:szCs w:val="28"/>
        </w:rPr>
      </w:pPr>
      <w:r w:rsidRPr="008B5742">
        <w:rPr>
          <w:rFonts w:ascii="Times New Roman" w:hAnsi="Times New Roman"/>
          <w:i/>
          <w:sz w:val="28"/>
          <w:szCs w:val="28"/>
        </w:rPr>
        <w:t>Очень редко</w:t>
      </w:r>
      <w:r w:rsidR="00620F34" w:rsidRPr="008B5742">
        <w:rPr>
          <w:rFonts w:ascii="Times New Roman" w:hAnsi="Times New Roman"/>
          <w:i/>
          <w:sz w:val="28"/>
          <w:szCs w:val="28"/>
        </w:rPr>
        <w:t xml:space="preserve"> </w:t>
      </w:r>
    </w:p>
    <w:p w14:paraId="6238D050" w14:textId="77777777" w:rsidR="005C4B12" w:rsidRPr="003E1633" w:rsidRDefault="005C4B12" w:rsidP="008B5742">
      <w:pPr>
        <w:spacing w:after="0" w:line="240" w:lineRule="auto"/>
        <w:jc w:val="both"/>
        <w:rPr>
          <w:rFonts w:ascii="Times New Roman" w:hAnsi="Times New Roman"/>
          <w:sz w:val="28"/>
          <w:szCs w:val="28"/>
        </w:rPr>
      </w:pPr>
      <w:r w:rsidRPr="003E1633">
        <w:rPr>
          <w:rFonts w:ascii="Times New Roman" w:hAnsi="Times New Roman"/>
          <w:sz w:val="28"/>
          <w:szCs w:val="28"/>
        </w:rPr>
        <w:t xml:space="preserve">- </w:t>
      </w:r>
      <w:r w:rsidR="008B5742" w:rsidRPr="003E1633">
        <w:rPr>
          <w:rFonts w:ascii="Times New Roman" w:hAnsi="Times New Roman"/>
          <w:sz w:val="28"/>
          <w:szCs w:val="28"/>
        </w:rPr>
        <w:t xml:space="preserve">ангионевротический отек (преимущественно отек лица и ротоглотки), респираторные симптомы (одышка и/или </w:t>
      </w:r>
      <w:proofErr w:type="spellStart"/>
      <w:r w:rsidR="008B5742" w:rsidRPr="003E1633">
        <w:rPr>
          <w:rFonts w:ascii="Times New Roman" w:hAnsi="Times New Roman"/>
          <w:sz w:val="28"/>
          <w:szCs w:val="28"/>
        </w:rPr>
        <w:t>бронхоспазм</w:t>
      </w:r>
      <w:proofErr w:type="spellEnd"/>
      <w:r w:rsidR="008B5742" w:rsidRPr="003E1633">
        <w:rPr>
          <w:rFonts w:ascii="Times New Roman" w:hAnsi="Times New Roman"/>
          <w:sz w:val="28"/>
          <w:szCs w:val="28"/>
        </w:rPr>
        <w:t>), анафилактические реакции</w:t>
      </w:r>
    </w:p>
    <w:p w14:paraId="389C707E" w14:textId="77777777" w:rsidR="008B5742" w:rsidRPr="003E1633" w:rsidRDefault="008B5742" w:rsidP="008B5742">
      <w:pPr>
        <w:spacing w:after="0" w:line="240" w:lineRule="auto"/>
        <w:jc w:val="both"/>
        <w:rPr>
          <w:rFonts w:ascii="Times New Roman" w:hAnsi="Times New Roman"/>
          <w:sz w:val="28"/>
          <w:szCs w:val="28"/>
        </w:rPr>
      </w:pPr>
      <w:r w:rsidRPr="003E1633">
        <w:rPr>
          <w:rFonts w:ascii="Times New Roman" w:hAnsi="Times New Roman"/>
          <w:sz w:val="28"/>
          <w:szCs w:val="28"/>
        </w:rPr>
        <w:lastRenderedPageBreak/>
        <w:t>- синдром Кушинга, признаки Кушингоида, супрессия надпочечников, задержка роста у детей и подростков, снижение минеральной плотности костей, катаракта, глаукома</w:t>
      </w:r>
    </w:p>
    <w:p w14:paraId="64946D09" w14:textId="77777777" w:rsidR="008B5742" w:rsidRPr="003E1633" w:rsidRDefault="008B5742" w:rsidP="008B5742">
      <w:pPr>
        <w:spacing w:after="0" w:line="240" w:lineRule="auto"/>
        <w:jc w:val="both"/>
        <w:rPr>
          <w:rFonts w:ascii="Times New Roman" w:hAnsi="Times New Roman"/>
          <w:sz w:val="28"/>
          <w:szCs w:val="28"/>
        </w:rPr>
      </w:pPr>
      <w:r w:rsidRPr="003E1633">
        <w:rPr>
          <w:rFonts w:ascii="Times New Roman" w:hAnsi="Times New Roman"/>
          <w:sz w:val="28"/>
          <w:szCs w:val="28"/>
        </w:rPr>
        <w:t>- гипергликемия</w:t>
      </w:r>
    </w:p>
    <w:p w14:paraId="2D27D540" w14:textId="77777777" w:rsidR="008B5742" w:rsidRPr="003E1633" w:rsidRDefault="008B5742" w:rsidP="007E1A7B">
      <w:pPr>
        <w:spacing w:after="0" w:line="240" w:lineRule="auto"/>
        <w:jc w:val="both"/>
        <w:rPr>
          <w:rFonts w:ascii="Times New Roman" w:hAnsi="Times New Roman"/>
          <w:sz w:val="28"/>
          <w:szCs w:val="28"/>
        </w:rPr>
      </w:pPr>
      <w:r w:rsidRPr="003E1633">
        <w:rPr>
          <w:rFonts w:ascii="Times New Roman" w:hAnsi="Times New Roman"/>
          <w:sz w:val="28"/>
          <w:szCs w:val="28"/>
        </w:rPr>
        <w:t>- тревога, нарушения сна</w:t>
      </w:r>
    </w:p>
    <w:p w14:paraId="6C2CD010" w14:textId="77777777" w:rsidR="008B5742" w:rsidRPr="003E1633" w:rsidRDefault="008B5742" w:rsidP="008B5742">
      <w:pPr>
        <w:spacing w:after="0" w:line="240" w:lineRule="auto"/>
        <w:jc w:val="both"/>
        <w:rPr>
          <w:rFonts w:ascii="Times New Roman" w:hAnsi="Times New Roman"/>
          <w:sz w:val="28"/>
          <w:szCs w:val="28"/>
        </w:rPr>
      </w:pPr>
      <w:r w:rsidRPr="003E1633">
        <w:rPr>
          <w:rFonts w:ascii="Times New Roman" w:hAnsi="Times New Roman"/>
          <w:sz w:val="28"/>
          <w:szCs w:val="28"/>
        </w:rPr>
        <w:t xml:space="preserve">- парадоксальный </w:t>
      </w:r>
      <w:proofErr w:type="spellStart"/>
      <w:r w:rsidRPr="003E1633">
        <w:rPr>
          <w:rFonts w:ascii="Times New Roman" w:hAnsi="Times New Roman"/>
          <w:sz w:val="28"/>
          <w:szCs w:val="28"/>
        </w:rPr>
        <w:t>бронхоспазм</w:t>
      </w:r>
      <w:proofErr w:type="spellEnd"/>
    </w:p>
    <w:p w14:paraId="0E36F186" w14:textId="77777777" w:rsidR="008B5742" w:rsidRPr="003E1633" w:rsidRDefault="008B5742" w:rsidP="007E1A7B">
      <w:pPr>
        <w:spacing w:after="0" w:line="240" w:lineRule="auto"/>
        <w:jc w:val="both"/>
        <w:rPr>
          <w:rFonts w:ascii="Times New Roman" w:hAnsi="Times New Roman"/>
          <w:sz w:val="28"/>
          <w:szCs w:val="28"/>
        </w:rPr>
      </w:pPr>
      <w:r w:rsidRPr="003E1633">
        <w:rPr>
          <w:rFonts w:ascii="Times New Roman" w:hAnsi="Times New Roman"/>
          <w:sz w:val="28"/>
          <w:szCs w:val="28"/>
        </w:rPr>
        <w:t>- диспепсия</w:t>
      </w:r>
    </w:p>
    <w:p w14:paraId="6CDC50F5" w14:textId="77777777" w:rsidR="003E1633" w:rsidRPr="003E1633" w:rsidRDefault="003E1633" w:rsidP="007E1A7B">
      <w:pPr>
        <w:spacing w:after="0" w:line="240" w:lineRule="auto"/>
        <w:jc w:val="both"/>
        <w:rPr>
          <w:rFonts w:ascii="Times New Roman" w:hAnsi="Times New Roman"/>
          <w:sz w:val="28"/>
          <w:szCs w:val="28"/>
        </w:rPr>
      </w:pPr>
      <w:r w:rsidRPr="003E1633">
        <w:rPr>
          <w:rFonts w:ascii="Times New Roman" w:hAnsi="Times New Roman"/>
          <w:sz w:val="28"/>
          <w:szCs w:val="28"/>
        </w:rPr>
        <w:t>- артралгия</w:t>
      </w:r>
    </w:p>
    <w:p w14:paraId="5B1AB872" w14:textId="77777777" w:rsidR="007E1A7B" w:rsidRDefault="007E1A7B" w:rsidP="007E1A7B">
      <w:pPr>
        <w:spacing w:after="0" w:line="240" w:lineRule="auto"/>
        <w:jc w:val="both"/>
        <w:rPr>
          <w:rFonts w:ascii="Times New Roman" w:hAnsi="Times New Roman"/>
          <w:i/>
          <w:sz w:val="28"/>
          <w:szCs w:val="28"/>
        </w:rPr>
      </w:pPr>
      <w:r>
        <w:rPr>
          <w:rFonts w:ascii="Times New Roman" w:hAnsi="Times New Roman"/>
          <w:i/>
          <w:sz w:val="24"/>
          <w:szCs w:val="24"/>
        </w:rPr>
        <w:t>Н</w:t>
      </w:r>
      <w:r w:rsidRPr="00957BAF">
        <w:rPr>
          <w:rFonts w:ascii="Times New Roman" w:hAnsi="Times New Roman"/>
          <w:i/>
          <w:sz w:val="24"/>
          <w:szCs w:val="24"/>
        </w:rPr>
        <w:t>еизвестно (невозможно оценить на основании имеющихся данных</w:t>
      </w:r>
      <w:r w:rsidRPr="00957BAF">
        <w:rPr>
          <w:rFonts w:ascii="Times New Roman" w:hAnsi="Times New Roman"/>
          <w:i/>
          <w:sz w:val="28"/>
          <w:szCs w:val="28"/>
        </w:rPr>
        <w:t>)</w:t>
      </w:r>
    </w:p>
    <w:p w14:paraId="2B22C78E" w14:textId="77777777" w:rsidR="005C4B12" w:rsidRPr="003E1633" w:rsidRDefault="007E1A7B" w:rsidP="008B5742">
      <w:pPr>
        <w:tabs>
          <w:tab w:val="left" w:pos="8931"/>
        </w:tabs>
        <w:spacing w:after="0" w:line="240" w:lineRule="auto"/>
        <w:jc w:val="both"/>
        <w:rPr>
          <w:rFonts w:ascii="Times New Roman" w:hAnsi="Times New Roman"/>
          <w:sz w:val="28"/>
          <w:szCs w:val="28"/>
        </w:rPr>
      </w:pPr>
      <w:r w:rsidRPr="007E1A7B">
        <w:rPr>
          <w:rFonts w:ascii="Times New Roman" w:hAnsi="Times New Roman"/>
          <w:sz w:val="28"/>
          <w:szCs w:val="28"/>
        </w:rPr>
        <w:t xml:space="preserve">- </w:t>
      </w:r>
      <w:r w:rsidR="003E1633" w:rsidRPr="003E1633">
        <w:rPr>
          <w:rFonts w:ascii="Times New Roman" w:hAnsi="Times New Roman"/>
          <w:sz w:val="28"/>
          <w:szCs w:val="28"/>
        </w:rPr>
        <w:t>мутное зрение</w:t>
      </w:r>
    </w:p>
    <w:p w14:paraId="704E59C4" w14:textId="77777777" w:rsidR="003E1633" w:rsidRPr="003E1633" w:rsidRDefault="003E1633" w:rsidP="008B5742">
      <w:pPr>
        <w:tabs>
          <w:tab w:val="left" w:pos="8931"/>
        </w:tabs>
        <w:spacing w:after="0" w:line="240" w:lineRule="auto"/>
        <w:jc w:val="both"/>
        <w:rPr>
          <w:rFonts w:ascii="Times New Roman" w:hAnsi="Times New Roman"/>
          <w:sz w:val="28"/>
          <w:szCs w:val="28"/>
        </w:rPr>
      </w:pPr>
      <w:r w:rsidRPr="003E1633">
        <w:rPr>
          <w:rFonts w:ascii="Times New Roman" w:hAnsi="Times New Roman"/>
          <w:sz w:val="28"/>
          <w:szCs w:val="28"/>
        </w:rPr>
        <w:t>- кровотечение из носа</w:t>
      </w:r>
    </w:p>
    <w:p w14:paraId="56178B69" w14:textId="77777777" w:rsidR="00C73D7C" w:rsidRDefault="00C73D7C" w:rsidP="00844CE8">
      <w:pPr>
        <w:pStyle w:val="ac"/>
        <w:jc w:val="both"/>
        <w:rPr>
          <w:rFonts w:ascii="Times New Roman" w:hAnsi="Times New Roman"/>
          <w:b/>
          <w:color w:val="000000"/>
          <w:sz w:val="28"/>
        </w:rPr>
      </w:pPr>
    </w:p>
    <w:p w14:paraId="08D6A37A" w14:textId="03074633" w:rsidR="00827BB2" w:rsidRPr="006703A5" w:rsidRDefault="00827BB2" w:rsidP="00844CE8">
      <w:pPr>
        <w:pStyle w:val="ac"/>
        <w:jc w:val="both"/>
        <w:rPr>
          <w:rFonts w:ascii="Times New Roman" w:hAnsi="Times New Roman"/>
          <w:i/>
          <w:color w:val="000000"/>
          <w:sz w:val="28"/>
        </w:rPr>
      </w:pPr>
      <w:r w:rsidRPr="00844CE8">
        <w:rPr>
          <w:rFonts w:ascii="Times New Roman" w:hAnsi="Times New Roman"/>
          <w:b/>
          <w:color w:val="000000"/>
          <w:sz w:val="28"/>
        </w:rPr>
        <w:t>П</w:t>
      </w:r>
      <w:r w:rsidR="00D93C80" w:rsidRPr="00844CE8">
        <w:rPr>
          <w:rFonts w:ascii="Times New Roman" w:hAnsi="Times New Roman"/>
          <w:b/>
          <w:color w:val="000000"/>
          <w:sz w:val="28"/>
        </w:rPr>
        <w:t xml:space="preserve">ри возникновении </w:t>
      </w:r>
      <w:r w:rsidR="006703A5">
        <w:rPr>
          <w:rFonts w:ascii="Times New Roman" w:hAnsi="Times New Roman"/>
          <w:b/>
          <w:color w:val="000000"/>
          <w:sz w:val="28"/>
        </w:rPr>
        <w:t>нежелательных</w:t>
      </w:r>
      <w:r w:rsidR="00D93C80" w:rsidRPr="00844CE8">
        <w:rPr>
          <w:rFonts w:ascii="Times New Roman" w:hAnsi="Times New Roman"/>
          <w:b/>
          <w:color w:val="000000"/>
          <w:sz w:val="28"/>
        </w:rPr>
        <w:t xml:space="preserve"> лекарственных реакций обращаться к медицинскому работнику, фармацевтическому работнику или напрямую в информационную базу данных по нежелательным реакциям (действиям) на лекарственные препараты, включая сообщения о неэффективности лекарственных препаратов</w:t>
      </w:r>
      <w:r w:rsidR="00844CE8" w:rsidRPr="00844CE8">
        <w:rPr>
          <w:rFonts w:ascii="Times New Roman" w:hAnsi="Times New Roman"/>
          <w:b/>
          <w:color w:val="000000"/>
          <w:sz w:val="28"/>
        </w:rPr>
        <w:t xml:space="preserve"> </w:t>
      </w:r>
    </w:p>
    <w:p w14:paraId="2D4A28C2" w14:textId="77777777" w:rsidR="006703A5" w:rsidRPr="006C577B" w:rsidRDefault="006703A5" w:rsidP="005779DE">
      <w:pPr>
        <w:spacing w:after="0" w:line="240" w:lineRule="auto"/>
        <w:jc w:val="both"/>
        <w:rPr>
          <w:rFonts w:ascii="Times New Roman" w:hAnsi="Times New Roman"/>
          <w:sz w:val="28"/>
          <w:szCs w:val="28"/>
        </w:rPr>
      </w:pPr>
      <w:r w:rsidRPr="005779DE">
        <w:rPr>
          <w:rFonts w:ascii="Times New Roman" w:hAnsi="Times New Roman"/>
          <w:sz w:val="28"/>
          <w:szCs w:val="28"/>
        </w:rPr>
        <w:t xml:space="preserve">РГП на ПХВ «Национальный Центр экспертизы лекарственных средств и медицинских изделий» </w:t>
      </w:r>
      <w:r w:rsidR="005779DE" w:rsidRPr="005779DE">
        <w:rPr>
          <w:rFonts w:ascii="Times New Roman" w:hAnsi="Times New Roman"/>
          <w:sz w:val="28"/>
          <w:szCs w:val="28"/>
        </w:rPr>
        <w:t>Комитет контроля качества и</w:t>
      </w:r>
      <w:r w:rsidR="005779DE">
        <w:rPr>
          <w:rFonts w:ascii="Times New Roman" w:hAnsi="Times New Roman"/>
          <w:sz w:val="28"/>
          <w:szCs w:val="28"/>
        </w:rPr>
        <w:t xml:space="preserve"> </w:t>
      </w:r>
      <w:r w:rsidR="005779DE" w:rsidRPr="005779DE">
        <w:rPr>
          <w:rFonts w:ascii="Times New Roman" w:hAnsi="Times New Roman"/>
          <w:sz w:val="28"/>
          <w:szCs w:val="28"/>
        </w:rPr>
        <w:t xml:space="preserve">безопасности товаров и услуг </w:t>
      </w:r>
      <w:r w:rsidRPr="006C577B">
        <w:rPr>
          <w:rFonts w:ascii="Times New Roman" w:hAnsi="Times New Roman"/>
          <w:sz w:val="28"/>
          <w:szCs w:val="28"/>
        </w:rPr>
        <w:t>Министерства здравоохранения Республики Казахстан</w:t>
      </w:r>
    </w:p>
    <w:p w14:paraId="110A5F1D" w14:textId="77777777" w:rsidR="006703A5" w:rsidRPr="006C577B" w:rsidRDefault="009609EA" w:rsidP="006703A5">
      <w:pPr>
        <w:keepNext/>
        <w:spacing w:after="0" w:line="240" w:lineRule="auto"/>
        <w:jc w:val="both"/>
        <w:rPr>
          <w:rFonts w:ascii="Times New Roman" w:hAnsi="Times New Roman"/>
          <w:sz w:val="28"/>
          <w:szCs w:val="28"/>
        </w:rPr>
      </w:pPr>
      <w:hyperlink r:id="rId10" w:history="1">
        <w:r w:rsidR="006703A5" w:rsidRPr="006C577B">
          <w:rPr>
            <w:rStyle w:val="af"/>
            <w:rFonts w:ascii="Times New Roman" w:hAnsi="Times New Roman"/>
            <w:sz w:val="28"/>
            <w:szCs w:val="28"/>
            <w:lang w:val="en-US"/>
          </w:rPr>
          <w:t>http</w:t>
        </w:r>
        <w:r w:rsidR="006703A5" w:rsidRPr="006C577B">
          <w:rPr>
            <w:rStyle w:val="af"/>
            <w:rFonts w:ascii="Times New Roman" w:hAnsi="Times New Roman"/>
            <w:sz w:val="28"/>
            <w:szCs w:val="28"/>
          </w:rPr>
          <w:t>://</w:t>
        </w:r>
        <w:r w:rsidR="006703A5" w:rsidRPr="006C577B">
          <w:rPr>
            <w:rStyle w:val="af"/>
            <w:rFonts w:ascii="Times New Roman" w:hAnsi="Times New Roman"/>
            <w:sz w:val="28"/>
            <w:szCs w:val="28"/>
            <w:lang w:val="en-US"/>
          </w:rPr>
          <w:t>www</w:t>
        </w:r>
        <w:r w:rsidR="006703A5" w:rsidRPr="006C577B">
          <w:rPr>
            <w:rStyle w:val="af"/>
            <w:rFonts w:ascii="Times New Roman" w:hAnsi="Times New Roman"/>
            <w:sz w:val="28"/>
            <w:szCs w:val="28"/>
          </w:rPr>
          <w:t>.</w:t>
        </w:r>
        <w:proofErr w:type="spellStart"/>
        <w:r w:rsidR="006703A5" w:rsidRPr="006C577B">
          <w:rPr>
            <w:rStyle w:val="af"/>
            <w:rFonts w:ascii="Times New Roman" w:hAnsi="Times New Roman"/>
            <w:sz w:val="28"/>
            <w:szCs w:val="28"/>
            <w:lang w:val="en-US"/>
          </w:rPr>
          <w:t>ndda</w:t>
        </w:r>
        <w:proofErr w:type="spellEnd"/>
        <w:r w:rsidR="006703A5" w:rsidRPr="006C577B">
          <w:rPr>
            <w:rStyle w:val="af"/>
            <w:rFonts w:ascii="Times New Roman" w:hAnsi="Times New Roman"/>
            <w:sz w:val="28"/>
            <w:szCs w:val="28"/>
          </w:rPr>
          <w:t>.</w:t>
        </w:r>
        <w:proofErr w:type="spellStart"/>
        <w:r w:rsidR="006703A5" w:rsidRPr="006C577B">
          <w:rPr>
            <w:rStyle w:val="af"/>
            <w:rFonts w:ascii="Times New Roman" w:hAnsi="Times New Roman"/>
            <w:sz w:val="28"/>
            <w:szCs w:val="28"/>
            <w:lang w:val="en-US"/>
          </w:rPr>
          <w:t>kz</w:t>
        </w:r>
        <w:proofErr w:type="spellEnd"/>
      </w:hyperlink>
    </w:p>
    <w:p w14:paraId="55EF9DB2" w14:textId="77777777" w:rsidR="006703A5" w:rsidRDefault="006703A5" w:rsidP="00844CE8">
      <w:pPr>
        <w:pStyle w:val="ac"/>
        <w:jc w:val="both"/>
        <w:rPr>
          <w:rFonts w:ascii="Times New Roman" w:hAnsi="Times New Roman"/>
          <w:color w:val="000000"/>
          <w:sz w:val="24"/>
          <w:szCs w:val="24"/>
        </w:rPr>
      </w:pPr>
    </w:p>
    <w:p w14:paraId="64819E69" w14:textId="77777777" w:rsidR="000C2C4B" w:rsidRPr="00844CE8" w:rsidRDefault="000C2C4B" w:rsidP="00844CE8">
      <w:pPr>
        <w:pStyle w:val="ac"/>
        <w:jc w:val="both"/>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Дополнительные сведения</w:t>
      </w:r>
    </w:p>
    <w:p w14:paraId="5BA71FCC" w14:textId="77777777" w:rsidR="006B7A90" w:rsidRPr="00844CE8" w:rsidRDefault="00844CE8" w:rsidP="00844CE8">
      <w:pPr>
        <w:spacing w:after="0" w:line="240" w:lineRule="auto"/>
        <w:jc w:val="both"/>
        <w:rPr>
          <w:rFonts w:ascii="Times New Roman" w:hAnsi="Times New Roman"/>
          <w:i/>
        </w:rPr>
      </w:pPr>
      <w:bookmarkStart w:id="10" w:name="2175220285"/>
      <w:r w:rsidRPr="00844CE8">
        <w:rPr>
          <w:rFonts w:ascii="Times New Roman" w:eastAsia="Times New Roman" w:hAnsi="Times New Roman"/>
          <w:b/>
          <w:i/>
          <w:sz w:val="28"/>
          <w:szCs w:val="28"/>
          <w:lang w:eastAsia="ru-RU"/>
        </w:rPr>
        <w:t>Состав лекарственного препарата</w:t>
      </w:r>
      <w:r w:rsidR="00C379C9" w:rsidRPr="00844CE8">
        <w:rPr>
          <w:rFonts w:ascii="Times New Roman" w:eastAsia="Times New Roman" w:hAnsi="Times New Roman"/>
          <w:b/>
          <w:i/>
          <w:sz w:val="28"/>
          <w:szCs w:val="28"/>
          <w:lang w:eastAsia="ru-RU"/>
        </w:rPr>
        <w:t xml:space="preserve"> </w:t>
      </w:r>
    </w:p>
    <w:p w14:paraId="357BC667" w14:textId="77777777" w:rsidR="007A51B5" w:rsidRPr="007A51B5" w:rsidRDefault="007A51B5" w:rsidP="007A51B5">
      <w:pPr>
        <w:spacing w:after="0" w:line="240" w:lineRule="auto"/>
        <w:jc w:val="both"/>
        <w:rPr>
          <w:rFonts w:ascii="Times New Roman" w:hAnsi="Times New Roman"/>
          <w:b/>
          <w:sz w:val="28"/>
          <w:szCs w:val="28"/>
        </w:rPr>
      </w:pPr>
      <w:bookmarkStart w:id="11" w:name="2175220286"/>
      <w:bookmarkEnd w:id="10"/>
      <w:r w:rsidRPr="007A51B5">
        <w:rPr>
          <w:rFonts w:ascii="Times New Roman" w:hAnsi="Times New Roman"/>
          <w:sz w:val="28"/>
          <w:szCs w:val="28"/>
        </w:rPr>
        <w:t>Одна доза содержит</w:t>
      </w:r>
    </w:p>
    <w:p w14:paraId="68772978" w14:textId="77777777" w:rsidR="007A51B5" w:rsidRPr="007A51B5" w:rsidRDefault="007A51B5" w:rsidP="007A51B5">
      <w:pPr>
        <w:spacing w:after="0" w:line="240" w:lineRule="auto"/>
        <w:jc w:val="both"/>
        <w:rPr>
          <w:rFonts w:ascii="Times New Roman" w:hAnsi="Times New Roman"/>
          <w:sz w:val="28"/>
          <w:szCs w:val="28"/>
        </w:rPr>
      </w:pPr>
      <w:r w:rsidRPr="007A51B5">
        <w:rPr>
          <w:rFonts w:ascii="Times New Roman" w:hAnsi="Times New Roman"/>
          <w:i/>
          <w:sz w:val="28"/>
          <w:szCs w:val="28"/>
        </w:rPr>
        <w:t xml:space="preserve">активное вещество </w:t>
      </w:r>
      <w:r w:rsidRPr="007A51B5">
        <w:rPr>
          <w:rFonts w:ascii="Times New Roman" w:hAnsi="Times New Roman"/>
          <w:sz w:val="28"/>
          <w:szCs w:val="28"/>
        </w:rPr>
        <w:t xml:space="preserve">- флутиказона пропионат 250 мкг, </w:t>
      </w:r>
    </w:p>
    <w:p w14:paraId="3E7EC872" w14:textId="77777777" w:rsidR="007A51B5" w:rsidRPr="007A51B5" w:rsidRDefault="007A51B5" w:rsidP="007A51B5">
      <w:pPr>
        <w:spacing w:after="0" w:line="240" w:lineRule="auto"/>
        <w:jc w:val="both"/>
        <w:rPr>
          <w:rFonts w:ascii="Times New Roman" w:hAnsi="Times New Roman"/>
          <w:sz w:val="28"/>
          <w:szCs w:val="28"/>
        </w:rPr>
      </w:pPr>
      <w:r w:rsidRPr="007A51B5">
        <w:rPr>
          <w:rFonts w:ascii="Times New Roman" w:hAnsi="Times New Roman"/>
          <w:i/>
          <w:sz w:val="28"/>
          <w:szCs w:val="28"/>
        </w:rPr>
        <w:t>вспомогательное вещество -</w:t>
      </w:r>
      <w:r w:rsidRPr="007A51B5">
        <w:rPr>
          <w:rFonts w:ascii="Times New Roman" w:hAnsi="Times New Roman"/>
          <w:sz w:val="28"/>
          <w:szCs w:val="28"/>
        </w:rPr>
        <w:t xml:space="preserve"> 1,1,1,2-тетраф</w:t>
      </w:r>
      <w:r w:rsidRPr="007A51B5">
        <w:rPr>
          <w:rFonts w:ascii="Times New Roman" w:hAnsi="Times New Roman"/>
          <w:sz w:val="28"/>
          <w:szCs w:val="28"/>
          <w:lang w:val="kk-KZ"/>
        </w:rPr>
        <w:t>то</w:t>
      </w:r>
      <w:proofErr w:type="spellStart"/>
      <w:r w:rsidRPr="007A51B5">
        <w:rPr>
          <w:rFonts w:ascii="Times New Roman" w:hAnsi="Times New Roman"/>
          <w:sz w:val="28"/>
          <w:szCs w:val="28"/>
        </w:rPr>
        <w:t>рэтан</w:t>
      </w:r>
      <w:proofErr w:type="spellEnd"/>
      <w:r w:rsidRPr="007A51B5">
        <w:rPr>
          <w:rFonts w:ascii="Times New Roman" w:hAnsi="Times New Roman"/>
          <w:sz w:val="28"/>
          <w:szCs w:val="28"/>
          <w:lang w:val="kk-KZ"/>
        </w:rPr>
        <w:t xml:space="preserve"> (или</w:t>
      </w:r>
      <w:r w:rsidRPr="007A51B5">
        <w:rPr>
          <w:rFonts w:ascii="Times New Roman" w:hAnsi="Times New Roman"/>
          <w:sz w:val="28"/>
          <w:szCs w:val="28"/>
        </w:rPr>
        <w:t xml:space="preserve"> HFA 134a, </w:t>
      </w:r>
      <w:proofErr w:type="spellStart"/>
      <w:r w:rsidRPr="007A51B5">
        <w:rPr>
          <w:rFonts w:ascii="Times New Roman" w:hAnsi="Times New Roman"/>
          <w:sz w:val="28"/>
          <w:szCs w:val="28"/>
        </w:rPr>
        <w:t>несодержащий</w:t>
      </w:r>
      <w:proofErr w:type="spellEnd"/>
      <w:r w:rsidRPr="007A51B5">
        <w:rPr>
          <w:rFonts w:ascii="Times New Roman" w:hAnsi="Times New Roman"/>
          <w:sz w:val="28"/>
          <w:szCs w:val="28"/>
        </w:rPr>
        <w:t xml:space="preserve"> фреона)</w:t>
      </w:r>
    </w:p>
    <w:p w14:paraId="20DC8DD0" w14:textId="77777777" w:rsidR="006B7A90" w:rsidRPr="00844CE8" w:rsidRDefault="006B7A90" w:rsidP="00844CE8">
      <w:pPr>
        <w:spacing w:after="0" w:line="240" w:lineRule="auto"/>
        <w:jc w:val="both"/>
        <w:rPr>
          <w:rFonts w:ascii="Times New Roman" w:eastAsia="Times New Roman" w:hAnsi="Times New Roman"/>
          <w:b/>
          <w:i/>
          <w:sz w:val="28"/>
          <w:szCs w:val="28"/>
          <w:lang w:eastAsia="ru-RU"/>
        </w:rPr>
      </w:pPr>
      <w:r w:rsidRPr="00844CE8">
        <w:rPr>
          <w:rFonts w:ascii="Times New Roman" w:eastAsia="Times New Roman" w:hAnsi="Times New Roman"/>
          <w:b/>
          <w:i/>
          <w:sz w:val="28"/>
          <w:szCs w:val="28"/>
          <w:lang w:eastAsia="ru-RU"/>
        </w:rPr>
        <w:t>Описание внешнего вида, запаха, вкуса</w:t>
      </w:r>
    </w:p>
    <w:bookmarkEnd w:id="11"/>
    <w:p w14:paraId="48393A94" w14:textId="77777777" w:rsidR="007A51B5" w:rsidRPr="007A51B5" w:rsidRDefault="007A51B5" w:rsidP="007A51B5">
      <w:pPr>
        <w:pStyle w:val="ad"/>
        <w:jc w:val="both"/>
        <w:rPr>
          <w:b w:val="0"/>
          <w:color w:val="000000"/>
          <w:szCs w:val="28"/>
          <w:lang w:val="ru-RU" w:eastAsia="hu-HU"/>
        </w:rPr>
      </w:pPr>
      <w:r w:rsidRPr="007A51B5">
        <w:rPr>
          <w:b w:val="0"/>
          <w:color w:val="000000"/>
          <w:szCs w:val="28"/>
          <w:lang w:val="ru-RU" w:eastAsia="hu-HU"/>
        </w:rPr>
        <w:t>После распыления и испарения газа-вытеснителя наблюдается белая пленка порошка. Нет признаков физического повреждения или утечки.</w:t>
      </w:r>
    </w:p>
    <w:p w14:paraId="604C289D" w14:textId="77777777" w:rsidR="00C73D7C" w:rsidRDefault="00C73D7C" w:rsidP="00844CE8">
      <w:pPr>
        <w:spacing w:after="0" w:line="240" w:lineRule="auto"/>
        <w:jc w:val="both"/>
        <w:rPr>
          <w:rFonts w:ascii="Times New Roman" w:eastAsia="Times New Roman" w:hAnsi="Times New Roman"/>
          <w:b/>
          <w:sz w:val="28"/>
          <w:szCs w:val="28"/>
          <w:lang w:eastAsia="ru-RU"/>
        </w:rPr>
      </w:pPr>
      <w:bookmarkStart w:id="12" w:name="2175220287"/>
    </w:p>
    <w:p w14:paraId="56892DAF" w14:textId="77777777" w:rsidR="00C9308C" w:rsidRDefault="00C9308C" w:rsidP="00844CE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Форма  выпуска  и упаковка</w:t>
      </w:r>
    </w:p>
    <w:p w14:paraId="11B33E5E" w14:textId="77777777" w:rsidR="00BA487A" w:rsidRPr="00BA487A" w:rsidRDefault="00BA487A" w:rsidP="00BA487A">
      <w:pPr>
        <w:spacing w:after="0" w:line="240" w:lineRule="auto"/>
        <w:jc w:val="both"/>
        <w:rPr>
          <w:rFonts w:ascii="Times New Roman" w:hAnsi="Times New Roman"/>
          <w:sz w:val="28"/>
          <w:szCs w:val="28"/>
          <w:lang w:bidi="ru-RU"/>
        </w:rPr>
      </w:pPr>
      <w:r w:rsidRPr="00BA487A">
        <w:rPr>
          <w:rFonts w:ascii="Times New Roman" w:hAnsi="Times New Roman"/>
          <w:sz w:val="28"/>
          <w:szCs w:val="28"/>
          <w:lang w:bidi="ru-RU"/>
        </w:rPr>
        <w:t xml:space="preserve">По 120 доз препарата помещают в баллон из алюминиевого сплава с вогнутым основанием. </w:t>
      </w:r>
    </w:p>
    <w:p w14:paraId="246C53BF" w14:textId="77777777" w:rsidR="00BA487A" w:rsidRPr="00BA487A" w:rsidRDefault="00BA487A" w:rsidP="00BA487A">
      <w:pPr>
        <w:spacing w:after="0" w:line="240" w:lineRule="auto"/>
        <w:jc w:val="both"/>
        <w:rPr>
          <w:rFonts w:ascii="Times New Roman" w:hAnsi="Times New Roman"/>
          <w:sz w:val="28"/>
          <w:szCs w:val="28"/>
          <w:lang w:bidi="ru-RU"/>
        </w:rPr>
      </w:pPr>
      <w:r w:rsidRPr="00BA487A">
        <w:rPr>
          <w:rFonts w:ascii="Times New Roman" w:hAnsi="Times New Roman"/>
          <w:sz w:val="28"/>
          <w:szCs w:val="28"/>
          <w:lang w:bidi="ru-RU"/>
        </w:rPr>
        <w:t>Баллон помещают в пластиковое дозирующее устройство, снабженное распылителем и защитной крышкой.</w:t>
      </w:r>
    </w:p>
    <w:p w14:paraId="7580C9F7" w14:textId="6AD597AE" w:rsidR="007A51B5" w:rsidRPr="007A51B5" w:rsidRDefault="00BA487A" w:rsidP="00BA487A">
      <w:pPr>
        <w:spacing w:after="0" w:line="240" w:lineRule="auto"/>
        <w:jc w:val="both"/>
        <w:rPr>
          <w:rFonts w:ascii="Times New Roman" w:hAnsi="Times New Roman"/>
          <w:sz w:val="28"/>
          <w:szCs w:val="28"/>
          <w:lang w:bidi="ru-RU"/>
        </w:rPr>
      </w:pPr>
      <w:r w:rsidRPr="00BA487A">
        <w:rPr>
          <w:rFonts w:ascii="Times New Roman" w:hAnsi="Times New Roman"/>
          <w:sz w:val="28"/>
          <w:szCs w:val="28"/>
          <w:lang w:bidi="ru-RU"/>
        </w:rPr>
        <w:t>По 1 баллону вместе с инструкцией по медицинскому применению на казахском и русском языках помещают в картонную пачку.</w:t>
      </w:r>
    </w:p>
    <w:p w14:paraId="68D10A21" w14:textId="77777777" w:rsidR="007A51B5" w:rsidRDefault="007A51B5" w:rsidP="00844CE8">
      <w:pPr>
        <w:spacing w:after="0" w:line="240" w:lineRule="auto"/>
        <w:jc w:val="both"/>
        <w:rPr>
          <w:rFonts w:ascii="Times New Roman" w:eastAsia="Times New Roman" w:hAnsi="Times New Roman"/>
          <w:b/>
          <w:sz w:val="28"/>
          <w:szCs w:val="28"/>
          <w:lang w:eastAsia="ru-RU"/>
        </w:rPr>
      </w:pPr>
    </w:p>
    <w:p w14:paraId="367E8881" w14:textId="77777777" w:rsidR="00844CE8" w:rsidRPr="00844CE8" w:rsidRDefault="00844CE8" w:rsidP="00844CE8">
      <w:pPr>
        <w:spacing w:after="0" w:line="240" w:lineRule="auto"/>
        <w:jc w:val="both"/>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С</w:t>
      </w:r>
      <w:r w:rsidR="000E01AB" w:rsidRPr="00844CE8">
        <w:rPr>
          <w:rFonts w:ascii="Times New Roman" w:eastAsia="Times New Roman" w:hAnsi="Times New Roman"/>
          <w:b/>
          <w:sz w:val="28"/>
          <w:szCs w:val="28"/>
          <w:lang w:eastAsia="ru-RU"/>
        </w:rPr>
        <w:t xml:space="preserve">рок </w:t>
      </w:r>
      <w:r w:rsidR="006C6558">
        <w:rPr>
          <w:rFonts w:ascii="Times New Roman" w:eastAsia="Times New Roman" w:hAnsi="Times New Roman"/>
          <w:b/>
          <w:sz w:val="28"/>
          <w:szCs w:val="28"/>
          <w:lang w:eastAsia="ru-RU"/>
        </w:rPr>
        <w:t>хранения</w:t>
      </w:r>
      <w:r w:rsidR="000E01AB" w:rsidRPr="00844CE8">
        <w:rPr>
          <w:rFonts w:ascii="Times New Roman" w:eastAsia="Times New Roman" w:hAnsi="Times New Roman"/>
          <w:b/>
          <w:sz w:val="28"/>
          <w:szCs w:val="28"/>
          <w:lang w:eastAsia="ru-RU"/>
        </w:rPr>
        <w:t xml:space="preserve"> </w:t>
      </w:r>
    </w:p>
    <w:p w14:paraId="2F4781A6" w14:textId="77777777" w:rsidR="00D14D61" w:rsidRPr="00844CE8" w:rsidRDefault="007A51B5" w:rsidP="00844CE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года.</w:t>
      </w:r>
    </w:p>
    <w:p w14:paraId="65458D67" w14:textId="77777777" w:rsidR="000E01AB" w:rsidRPr="00844CE8" w:rsidRDefault="00D14D61" w:rsidP="00844CE8">
      <w:pPr>
        <w:spacing w:after="0" w:line="240" w:lineRule="auto"/>
        <w:jc w:val="both"/>
        <w:rPr>
          <w:rFonts w:ascii="Times New Roman" w:eastAsia="Times New Roman" w:hAnsi="Times New Roman"/>
          <w:sz w:val="28"/>
          <w:szCs w:val="28"/>
          <w:lang w:eastAsia="ru-RU"/>
        </w:rPr>
      </w:pPr>
      <w:r w:rsidRPr="00844CE8">
        <w:rPr>
          <w:rFonts w:ascii="Times New Roman" w:eastAsia="Times New Roman" w:hAnsi="Times New Roman"/>
          <w:sz w:val="28"/>
          <w:szCs w:val="28"/>
          <w:lang w:eastAsia="ru-RU"/>
        </w:rPr>
        <w:t xml:space="preserve">Не </w:t>
      </w:r>
      <w:r w:rsidR="000E01AB" w:rsidRPr="00844CE8">
        <w:rPr>
          <w:rFonts w:ascii="Times New Roman" w:eastAsia="Times New Roman" w:hAnsi="Times New Roman"/>
          <w:sz w:val="28"/>
          <w:szCs w:val="28"/>
          <w:lang w:eastAsia="ru-RU"/>
        </w:rPr>
        <w:t>примен</w:t>
      </w:r>
      <w:r w:rsidRPr="00844CE8">
        <w:rPr>
          <w:rFonts w:ascii="Times New Roman" w:eastAsia="Times New Roman" w:hAnsi="Times New Roman"/>
          <w:sz w:val="28"/>
          <w:szCs w:val="28"/>
          <w:lang w:eastAsia="ru-RU"/>
        </w:rPr>
        <w:t xml:space="preserve">ять </w:t>
      </w:r>
      <w:r w:rsidR="000E01AB" w:rsidRPr="00844CE8">
        <w:rPr>
          <w:rFonts w:ascii="Times New Roman" w:eastAsia="Times New Roman" w:hAnsi="Times New Roman"/>
          <w:sz w:val="28"/>
          <w:szCs w:val="28"/>
          <w:lang w:eastAsia="ru-RU"/>
        </w:rPr>
        <w:t>по истечении срока годности</w:t>
      </w:r>
      <w:r w:rsidRPr="00844CE8">
        <w:rPr>
          <w:rFonts w:ascii="Times New Roman" w:eastAsia="Times New Roman" w:hAnsi="Times New Roman"/>
          <w:sz w:val="28"/>
          <w:szCs w:val="28"/>
          <w:lang w:eastAsia="ru-RU"/>
        </w:rPr>
        <w:t>!</w:t>
      </w:r>
    </w:p>
    <w:p w14:paraId="384E88ED" w14:textId="77777777" w:rsidR="000E01AB" w:rsidRPr="00844CE8" w:rsidRDefault="00D14D61" w:rsidP="00844CE8">
      <w:pPr>
        <w:spacing w:after="0" w:line="240" w:lineRule="auto"/>
        <w:jc w:val="both"/>
        <w:rPr>
          <w:rFonts w:ascii="Times New Roman" w:eastAsia="Times New Roman" w:hAnsi="Times New Roman"/>
          <w:b/>
          <w:i/>
          <w:sz w:val="28"/>
          <w:szCs w:val="28"/>
          <w:lang w:eastAsia="ru-RU"/>
        </w:rPr>
      </w:pPr>
      <w:bookmarkStart w:id="13" w:name="2175220288"/>
      <w:bookmarkEnd w:id="12"/>
      <w:r w:rsidRPr="00844CE8">
        <w:rPr>
          <w:rFonts w:ascii="Times New Roman" w:eastAsia="Times New Roman" w:hAnsi="Times New Roman"/>
          <w:b/>
          <w:i/>
          <w:sz w:val="28"/>
          <w:szCs w:val="28"/>
          <w:lang w:eastAsia="ru-RU"/>
        </w:rPr>
        <w:t>Условия хранения</w:t>
      </w:r>
    </w:p>
    <w:p w14:paraId="64BEF755" w14:textId="77777777" w:rsidR="00C73D7C" w:rsidRDefault="007A51B5" w:rsidP="007A51B5">
      <w:pPr>
        <w:spacing w:after="0" w:line="240" w:lineRule="auto"/>
        <w:jc w:val="both"/>
        <w:rPr>
          <w:rFonts w:ascii="Times New Roman" w:hAnsi="Times New Roman"/>
          <w:sz w:val="28"/>
          <w:szCs w:val="28"/>
          <w:lang w:bidi="ru-RU"/>
        </w:rPr>
      </w:pPr>
      <w:r w:rsidRPr="007A51B5">
        <w:rPr>
          <w:rFonts w:ascii="Times New Roman" w:hAnsi="Times New Roman"/>
          <w:sz w:val="28"/>
          <w:szCs w:val="28"/>
          <w:lang w:bidi="ru-RU"/>
        </w:rPr>
        <w:t xml:space="preserve">Хранить при температуре не выше 25°С. </w:t>
      </w:r>
    </w:p>
    <w:p w14:paraId="37E7C424" w14:textId="0D237217" w:rsidR="007A51B5" w:rsidRPr="007A51B5" w:rsidRDefault="007A51B5" w:rsidP="007A51B5">
      <w:pPr>
        <w:spacing w:after="0" w:line="240" w:lineRule="auto"/>
        <w:jc w:val="both"/>
        <w:rPr>
          <w:rFonts w:ascii="Times New Roman" w:hAnsi="Times New Roman"/>
          <w:sz w:val="28"/>
          <w:szCs w:val="28"/>
          <w:lang w:bidi="ru-RU"/>
        </w:rPr>
      </w:pPr>
      <w:r w:rsidRPr="007A51B5">
        <w:rPr>
          <w:rFonts w:ascii="Times New Roman" w:hAnsi="Times New Roman"/>
          <w:sz w:val="28"/>
          <w:szCs w:val="28"/>
          <w:lang w:bidi="ru-RU"/>
        </w:rPr>
        <w:lastRenderedPageBreak/>
        <w:t>Не замораживать и не допускать воздействия прямых солнечных лучей.</w:t>
      </w:r>
    </w:p>
    <w:p w14:paraId="515C5CF6" w14:textId="77777777" w:rsidR="006B7A90" w:rsidRPr="007A51B5" w:rsidRDefault="00D14D61" w:rsidP="007A51B5">
      <w:pPr>
        <w:spacing w:after="0" w:line="240" w:lineRule="auto"/>
        <w:jc w:val="both"/>
        <w:rPr>
          <w:rFonts w:ascii="Times New Roman" w:hAnsi="Times New Roman"/>
          <w:sz w:val="28"/>
          <w:szCs w:val="28"/>
        </w:rPr>
      </w:pPr>
      <w:r w:rsidRPr="00844CE8">
        <w:rPr>
          <w:rFonts w:ascii="Times New Roman" w:hAnsi="Times New Roman"/>
          <w:sz w:val="28"/>
          <w:szCs w:val="28"/>
        </w:rPr>
        <w:t xml:space="preserve">Хранить в недоступном для детей месте! </w:t>
      </w:r>
      <w:bookmarkEnd w:id="13"/>
    </w:p>
    <w:p w14:paraId="5F6738EF" w14:textId="77777777" w:rsidR="007A51B5" w:rsidRDefault="007A51B5" w:rsidP="00844CE8">
      <w:pPr>
        <w:spacing w:after="0" w:line="240" w:lineRule="auto"/>
        <w:jc w:val="both"/>
        <w:rPr>
          <w:rFonts w:ascii="Times New Roman" w:hAnsi="Times New Roman"/>
          <w:b/>
          <w:color w:val="000000"/>
          <w:sz w:val="28"/>
          <w:szCs w:val="28"/>
        </w:rPr>
      </w:pPr>
    </w:p>
    <w:p w14:paraId="1600146D" w14:textId="77777777" w:rsidR="006C6558" w:rsidRDefault="006C6558" w:rsidP="00844CE8">
      <w:pPr>
        <w:spacing w:after="0" w:line="240" w:lineRule="auto"/>
        <w:jc w:val="both"/>
        <w:rPr>
          <w:rFonts w:ascii="Times New Roman" w:hAnsi="Times New Roman"/>
          <w:color w:val="000000"/>
          <w:sz w:val="28"/>
          <w:szCs w:val="28"/>
        </w:rPr>
      </w:pPr>
      <w:r w:rsidRPr="006C6558">
        <w:rPr>
          <w:rFonts w:ascii="Times New Roman" w:hAnsi="Times New Roman"/>
          <w:b/>
          <w:color w:val="000000"/>
          <w:sz w:val="28"/>
          <w:szCs w:val="28"/>
        </w:rPr>
        <w:t xml:space="preserve">Условия отпуска из </w:t>
      </w:r>
      <w:r>
        <w:rPr>
          <w:rFonts w:ascii="Times New Roman" w:hAnsi="Times New Roman"/>
          <w:b/>
          <w:color w:val="000000"/>
          <w:sz w:val="28"/>
          <w:szCs w:val="28"/>
        </w:rPr>
        <w:t xml:space="preserve">аптек </w:t>
      </w:r>
    </w:p>
    <w:p w14:paraId="1C1C46C8" w14:textId="77777777" w:rsidR="007A51B5" w:rsidRPr="00E50654" w:rsidRDefault="008042FF" w:rsidP="008042FF">
      <w:pPr>
        <w:autoSpaceDE w:val="0"/>
        <w:autoSpaceDN w:val="0"/>
        <w:adjustRightInd w:val="0"/>
        <w:spacing w:after="0" w:line="240" w:lineRule="auto"/>
        <w:rPr>
          <w:rFonts w:ascii="Times New Roman" w:hAnsi="Times New Roman"/>
          <w:bCs/>
          <w:sz w:val="28"/>
          <w:szCs w:val="28"/>
        </w:rPr>
      </w:pPr>
      <w:r w:rsidRPr="008042FF">
        <w:rPr>
          <w:rFonts w:ascii="Times New Roman" w:hAnsi="Times New Roman"/>
          <w:bCs/>
          <w:sz w:val="28"/>
          <w:szCs w:val="28"/>
        </w:rPr>
        <w:t xml:space="preserve">По </w:t>
      </w:r>
      <w:r w:rsidRPr="00E50654">
        <w:rPr>
          <w:rFonts w:ascii="Times New Roman" w:hAnsi="Times New Roman"/>
          <w:bCs/>
          <w:sz w:val="28"/>
          <w:szCs w:val="28"/>
        </w:rPr>
        <w:t>рецепту.</w:t>
      </w:r>
    </w:p>
    <w:p w14:paraId="03D42E71" w14:textId="77777777" w:rsidR="008042FF" w:rsidRPr="00E50654" w:rsidRDefault="008042FF" w:rsidP="008042FF">
      <w:pPr>
        <w:autoSpaceDE w:val="0"/>
        <w:autoSpaceDN w:val="0"/>
        <w:adjustRightInd w:val="0"/>
        <w:spacing w:after="0" w:line="240" w:lineRule="auto"/>
        <w:rPr>
          <w:rFonts w:ascii="Times New Roman" w:hAnsi="Times New Roman"/>
          <w:bCs/>
          <w:sz w:val="28"/>
          <w:szCs w:val="28"/>
        </w:rPr>
      </w:pPr>
    </w:p>
    <w:p w14:paraId="7E0658F9" w14:textId="77777777" w:rsidR="006B7A90" w:rsidRPr="00E50654" w:rsidRDefault="007C1693" w:rsidP="00844CE8">
      <w:pPr>
        <w:spacing w:after="0" w:line="240" w:lineRule="auto"/>
        <w:jc w:val="both"/>
        <w:rPr>
          <w:rFonts w:ascii="Times New Roman" w:eastAsia="Times New Roman" w:hAnsi="Times New Roman"/>
          <w:b/>
          <w:sz w:val="28"/>
          <w:szCs w:val="28"/>
          <w:lang w:val="en-US" w:eastAsia="ru-RU"/>
        </w:rPr>
      </w:pPr>
      <w:r w:rsidRPr="00E50654">
        <w:rPr>
          <w:rFonts w:ascii="Times New Roman" w:eastAsia="Times New Roman" w:hAnsi="Times New Roman"/>
          <w:b/>
          <w:sz w:val="28"/>
          <w:szCs w:val="28"/>
          <w:lang w:eastAsia="ru-RU"/>
        </w:rPr>
        <w:t>Сведения</w:t>
      </w:r>
      <w:r w:rsidRPr="00E50654">
        <w:rPr>
          <w:rFonts w:ascii="Times New Roman" w:eastAsia="Times New Roman" w:hAnsi="Times New Roman"/>
          <w:b/>
          <w:sz w:val="28"/>
          <w:szCs w:val="28"/>
          <w:lang w:val="en-US" w:eastAsia="ru-RU"/>
        </w:rPr>
        <w:t xml:space="preserve"> </w:t>
      </w:r>
      <w:r w:rsidRPr="00E50654">
        <w:rPr>
          <w:rFonts w:ascii="Times New Roman" w:eastAsia="Times New Roman" w:hAnsi="Times New Roman"/>
          <w:b/>
          <w:sz w:val="28"/>
          <w:szCs w:val="28"/>
          <w:lang w:eastAsia="ru-RU"/>
        </w:rPr>
        <w:t>о</w:t>
      </w:r>
      <w:r w:rsidRPr="00E50654">
        <w:rPr>
          <w:rFonts w:ascii="Times New Roman" w:eastAsia="Times New Roman" w:hAnsi="Times New Roman"/>
          <w:b/>
          <w:sz w:val="28"/>
          <w:szCs w:val="28"/>
          <w:lang w:val="en-US" w:eastAsia="ru-RU"/>
        </w:rPr>
        <w:t xml:space="preserve"> </w:t>
      </w:r>
      <w:r w:rsidRPr="00E50654">
        <w:rPr>
          <w:rFonts w:ascii="Times New Roman" w:eastAsia="Times New Roman" w:hAnsi="Times New Roman"/>
          <w:b/>
          <w:sz w:val="28"/>
          <w:szCs w:val="28"/>
          <w:lang w:eastAsia="ru-RU"/>
        </w:rPr>
        <w:t>производителе</w:t>
      </w:r>
      <w:r w:rsidRPr="00E50654">
        <w:rPr>
          <w:rFonts w:ascii="Times New Roman" w:eastAsia="Times New Roman" w:hAnsi="Times New Roman"/>
          <w:b/>
          <w:sz w:val="28"/>
          <w:szCs w:val="28"/>
          <w:lang w:val="en-US" w:eastAsia="ru-RU"/>
        </w:rPr>
        <w:t xml:space="preserve"> </w:t>
      </w:r>
    </w:p>
    <w:p w14:paraId="549043F0" w14:textId="77777777" w:rsidR="008042FF" w:rsidRPr="00E50654" w:rsidRDefault="008042FF" w:rsidP="00844CE8">
      <w:pPr>
        <w:autoSpaceDE w:val="0"/>
        <w:autoSpaceDN w:val="0"/>
        <w:spacing w:after="0" w:line="240" w:lineRule="auto"/>
        <w:jc w:val="both"/>
        <w:rPr>
          <w:rFonts w:ascii="Times New Roman" w:hAnsi="Times New Roman"/>
          <w:color w:val="000000"/>
          <w:sz w:val="28"/>
          <w:szCs w:val="28"/>
          <w:lang w:val="en-US"/>
        </w:rPr>
      </w:pPr>
      <w:r w:rsidRPr="00E50654">
        <w:rPr>
          <w:rFonts w:ascii="Times New Roman" w:hAnsi="Times New Roman"/>
          <w:color w:val="000000"/>
          <w:sz w:val="28"/>
          <w:szCs w:val="28"/>
          <w:lang w:val="en-US"/>
        </w:rPr>
        <w:t>MEDICAIR BIOSCIENCE LABORATORIES S.A.</w:t>
      </w:r>
    </w:p>
    <w:p w14:paraId="565F65C2" w14:textId="2DB6BDE8" w:rsidR="0046705A" w:rsidRDefault="0046705A" w:rsidP="0017692D">
      <w:pPr>
        <w:pStyle w:val="Default"/>
        <w:jc w:val="both"/>
        <w:rPr>
          <w:sz w:val="28"/>
          <w:szCs w:val="28"/>
          <w:lang w:val="en-US"/>
        </w:rPr>
      </w:pPr>
      <w:r w:rsidRPr="0046705A">
        <w:rPr>
          <w:sz w:val="28"/>
          <w:szCs w:val="28"/>
          <w:lang w:val="en-US"/>
        </w:rPr>
        <w:t xml:space="preserve">61st km National Road </w:t>
      </w:r>
      <w:proofErr w:type="spellStart"/>
      <w:r w:rsidRPr="0046705A">
        <w:rPr>
          <w:sz w:val="28"/>
          <w:szCs w:val="28"/>
          <w:lang w:val="en-US"/>
        </w:rPr>
        <w:t>Athinon</w:t>
      </w:r>
      <w:proofErr w:type="spellEnd"/>
      <w:r w:rsidRPr="0046705A">
        <w:rPr>
          <w:sz w:val="28"/>
          <w:szCs w:val="28"/>
          <w:lang w:val="en-US"/>
        </w:rPr>
        <w:t xml:space="preserve">-Lamias, </w:t>
      </w:r>
      <w:proofErr w:type="spellStart"/>
      <w:r w:rsidRPr="0046705A">
        <w:rPr>
          <w:sz w:val="28"/>
          <w:szCs w:val="28"/>
          <w:lang w:val="en-US"/>
        </w:rPr>
        <w:t>Схиматарион</w:t>
      </w:r>
      <w:proofErr w:type="spellEnd"/>
      <w:r w:rsidRPr="0046705A">
        <w:rPr>
          <w:sz w:val="28"/>
          <w:szCs w:val="28"/>
          <w:lang w:val="en-US"/>
        </w:rPr>
        <w:t xml:space="preserve">, </w:t>
      </w:r>
      <w:proofErr w:type="spellStart"/>
      <w:r w:rsidRPr="0046705A">
        <w:rPr>
          <w:sz w:val="28"/>
          <w:szCs w:val="28"/>
          <w:lang w:val="en-US"/>
        </w:rPr>
        <w:t>Беотия</w:t>
      </w:r>
      <w:proofErr w:type="spellEnd"/>
      <w:r w:rsidRPr="0046705A">
        <w:rPr>
          <w:sz w:val="28"/>
          <w:szCs w:val="28"/>
          <w:lang w:val="en-US"/>
        </w:rPr>
        <w:t xml:space="preserve">, 32009, </w:t>
      </w:r>
      <w:proofErr w:type="spellStart"/>
      <w:r w:rsidRPr="0046705A">
        <w:rPr>
          <w:sz w:val="28"/>
          <w:szCs w:val="28"/>
          <w:lang w:val="en-US"/>
        </w:rPr>
        <w:t>Греция</w:t>
      </w:r>
      <w:proofErr w:type="spellEnd"/>
      <w:r w:rsidRPr="0046705A">
        <w:rPr>
          <w:sz w:val="28"/>
          <w:szCs w:val="28"/>
          <w:lang w:val="en-US"/>
        </w:rPr>
        <w:t xml:space="preserve"> </w:t>
      </w:r>
    </w:p>
    <w:p w14:paraId="20854F75" w14:textId="550C5D2D" w:rsidR="008042FF" w:rsidRPr="00F54700" w:rsidRDefault="008042FF" w:rsidP="0017692D">
      <w:pPr>
        <w:pStyle w:val="Default"/>
        <w:jc w:val="both"/>
        <w:rPr>
          <w:sz w:val="28"/>
          <w:szCs w:val="28"/>
        </w:rPr>
      </w:pPr>
      <w:r w:rsidRPr="00E50654">
        <w:rPr>
          <w:sz w:val="28"/>
          <w:szCs w:val="28"/>
        </w:rPr>
        <w:t>Тел</w:t>
      </w:r>
      <w:r w:rsidRPr="00F54700">
        <w:rPr>
          <w:sz w:val="28"/>
          <w:szCs w:val="28"/>
        </w:rPr>
        <w:t xml:space="preserve">.: +30-2262058088; </w:t>
      </w:r>
      <w:r w:rsidRPr="00E50654">
        <w:rPr>
          <w:sz w:val="28"/>
          <w:szCs w:val="28"/>
        </w:rPr>
        <w:t>факс</w:t>
      </w:r>
      <w:r w:rsidRPr="00F54700">
        <w:rPr>
          <w:sz w:val="28"/>
          <w:szCs w:val="28"/>
        </w:rPr>
        <w:t>: +30-2262058088</w:t>
      </w:r>
      <w:r w:rsidR="0017692D" w:rsidRPr="00F54700">
        <w:rPr>
          <w:sz w:val="28"/>
          <w:szCs w:val="28"/>
        </w:rPr>
        <w:t xml:space="preserve">; </w:t>
      </w:r>
      <w:r w:rsidRPr="00E50654">
        <w:rPr>
          <w:sz w:val="28"/>
          <w:szCs w:val="28"/>
          <w:lang w:val="en-US"/>
        </w:rPr>
        <w:t>info</w:t>
      </w:r>
      <w:r w:rsidRPr="00F54700">
        <w:rPr>
          <w:sz w:val="28"/>
          <w:szCs w:val="28"/>
        </w:rPr>
        <w:t>@</w:t>
      </w:r>
      <w:proofErr w:type="spellStart"/>
      <w:r w:rsidRPr="00E50654">
        <w:rPr>
          <w:sz w:val="28"/>
          <w:szCs w:val="28"/>
          <w:lang w:val="en-US"/>
        </w:rPr>
        <w:t>medicaregroup</w:t>
      </w:r>
      <w:proofErr w:type="spellEnd"/>
      <w:r w:rsidRPr="00F54700">
        <w:rPr>
          <w:sz w:val="28"/>
          <w:szCs w:val="28"/>
        </w:rPr>
        <w:t>.</w:t>
      </w:r>
      <w:r w:rsidRPr="00E50654">
        <w:rPr>
          <w:sz w:val="28"/>
          <w:szCs w:val="28"/>
          <w:lang w:val="en-US"/>
        </w:rPr>
        <w:t>com</w:t>
      </w:r>
    </w:p>
    <w:p w14:paraId="3545F221" w14:textId="77777777" w:rsidR="008042FF" w:rsidRPr="00E50654" w:rsidRDefault="008042FF" w:rsidP="00844CE8">
      <w:pPr>
        <w:autoSpaceDE w:val="0"/>
        <w:autoSpaceDN w:val="0"/>
        <w:spacing w:after="0" w:line="240" w:lineRule="auto"/>
        <w:jc w:val="both"/>
        <w:rPr>
          <w:rFonts w:ascii="Times New Roman" w:eastAsia="Times New Roman" w:hAnsi="Times New Roman"/>
          <w:b/>
          <w:sz w:val="28"/>
          <w:szCs w:val="28"/>
          <w:lang w:val="uk-UA" w:eastAsia="ru-RU"/>
        </w:rPr>
      </w:pPr>
    </w:p>
    <w:p w14:paraId="57669F6C" w14:textId="77777777" w:rsidR="00D76048" w:rsidRPr="00E50654" w:rsidRDefault="005A3C81" w:rsidP="00844CE8">
      <w:pPr>
        <w:autoSpaceDE w:val="0"/>
        <w:autoSpaceDN w:val="0"/>
        <w:spacing w:after="0" w:line="240" w:lineRule="auto"/>
        <w:jc w:val="both"/>
        <w:rPr>
          <w:rFonts w:ascii="Times New Roman" w:eastAsia="Times New Roman" w:hAnsi="Times New Roman"/>
          <w:b/>
          <w:sz w:val="28"/>
          <w:szCs w:val="28"/>
          <w:lang w:eastAsia="ru-RU"/>
        </w:rPr>
      </w:pPr>
      <w:r w:rsidRPr="00E50654">
        <w:rPr>
          <w:rFonts w:ascii="Times New Roman" w:eastAsia="Times New Roman" w:hAnsi="Times New Roman"/>
          <w:b/>
          <w:sz w:val="28"/>
          <w:szCs w:val="28"/>
          <w:lang w:val="uk-UA" w:eastAsia="ru-RU"/>
        </w:rPr>
        <w:t>Держатель</w:t>
      </w:r>
      <w:r w:rsidR="00D76048" w:rsidRPr="00E50654">
        <w:rPr>
          <w:rFonts w:ascii="Times New Roman" w:eastAsia="Times New Roman" w:hAnsi="Times New Roman"/>
          <w:b/>
          <w:sz w:val="28"/>
          <w:szCs w:val="28"/>
          <w:lang w:eastAsia="ru-RU"/>
        </w:rPr>
        <w:t xml:space="preserve"> регистрационного удостоверения</w:t>
      </w:r>
    </w:p>
    <w:p w14:paraId="16FEDE5C" w14:textId="77777777" w:rsidR="0017692D" w:rsidRPr="00E50654" w:rsidRDefault="0017692D" w:rsidP="0017692D">
      <w:pPr>
        <w:pStyle w:val="Style5"/>
        <w:widowControl/>
        <w:tabs>
          <w:tab w:val="left" w:pos="7371"/>
        </w:tabs>
        <w:spacing w:line="240" w:lineRule="auto"/>
        <w:rPr>
          <w:rFonts w:eastAsia="Microsoft Sans Serif"/>
          <w:sz w:val="28"/>
          <w:szCs w:val="28"/>
          <w:lang w:val="en-US" w:bidi="ru-RU"/>
        </w:rPr>
      </w:pPr>
      <w:r w:rsidRPr="00E50654">
        <w:rPr>
          <w:rFonts w:eastAsia="Microsoft Sans Serif"/>
          <w:sz w:val="28"/>
          <w:szCs w:val="28"/>
          <w:lang w:val="en-US" w:bidi="ru-RU"/>
        </w:rPr>
        <w:t>MEDICAIR</w:t>
      </w:r>
      <w:r w:rsidRPr="00F54700">
        <w:rPr>
          <w:rFonts w:eastAsia="Microsoft Sans Serif"/>
          <w:sz w:val="28"/>
          <w:szCs w:val="28"/>
          <w:lang w:val="en-US" w:bidi="ru-RU"/>
        </w:rPr>
        <w:t xml:space="preserve"> </w:t>
      </w:r>
      <w:r w:rsidRPr="00E50654">
        <w:rPr>
          <w:rFonts w:eastAsia="Microsoft Sans Serif"/>
          <w:sz w:val="28"/>
          <w:szCs w:val="28"/>
          <w:lang w:val="en-US" w:bidi="ru-RU"/>
        </w:rPr>
        <w:t>BIOSCIENCE</w:t>
      </w:r>
      <w:r w:rsidRPr="00F54700">
        <w:rPr>
          <w:rFonts w:eastAsia="Microsoft Sans Serif"/>
          <w:sz w:val="28"/>
          <w:szCs w:val="28"/>
          <w:lang w:val="en-US" w:bidi="ru-RU"/>
        </w:rPr>
        <w:t xml:space="preserve"> </w:t>
      </w:r>
      <w:r w:rsidRPr="00E50654">
        <w:rPr>
          <w:rFonts w:eastAsia="Microsoft Sans Serif"/>
          <w:sz w:val="28"/>
          <w:szCs w:val="28"/>
          <w:lang w:val="en-US" w:bidi="ru-RU"/>
        </w:rPr>
        <w:t>LABORATORIES</w:t>
      </w:r>
      <w:r w:rsidRPr="00F54700">
        <w:rPr>
          <w:rFonts w:eastAsia="Microsoft Sans Serif"/>
          <w:sz w:val="28"/>
          <w:szCs w:val="28"/>
          <w:lang w:val="en-US" w:bidi="ru-RU"/>
        </w:rPr>
        <w:t xml:space="preserve"> </w:t>
      </w:r>
      <w:r w:rsidRPr="00E50654">
        <w:rPr>
          <w:rFonts w:eastAsia="Microsoft Sans Serif"/>
          <w:sz w:val="28"/>
          <w:szCs w:val="28"/>
          <w:lang w:val="en-US" w:bidi="ru-RU"/>
        </w:rPr>
        <w:t>CY</w:t>
      </w:r>
      <w:r w:rsidRPr="00F54700">
        <w:rPr>
          <w:rFonts w:eastAsia="Microsoft Sans Serif"/>
          <w:sz w:val="28"/>
          <w:szCs w:val="28"/>
          <w:lang w:val="en-US" w:bidi="ru-RU"/>
        </w:rPr>
        <w:t xml:space="preserve">. </w:t>
      </w:r>
      <w:r w:rsidRPr="00E50654">
        <w:rPr>
          <w:rFonts w:eastAsia="Microsoft Sans Serif"/>
          <w:sz w:val="28"/>
          <w:szCs w:val="28"/>
          <w:lang w:val="en-US" w:bidi="ru-RU"/>
        </w:rPr>
        <w:t xml:space="preserve">LTD, </w:t>
      </w:r>
    </w:p>
    <w:p w14:paraId="4AA52705" w14:textId="5F783580" w:rsidR="0017692D" w:rsidRPr="00E50654" w:rsidRDefault="0017692D" w:rsidP="0017692D">
      <w:pPr>
        <w:pStyle w:val="Style5"/>
        <w:widowControl/>
        <w:tabs>
          <w:tab w:val="left" w:pos="7371"/>
        </w:tabs>
        <w:spacing w:line="240" w:lineRule="auto"/>
        <w:rPr>
          <w:rFonts w:eastAsia="Microsoft Sans Serif"/>
          <w:sz w:val="28"/>
          <w:szCs w:val="28"/>
          <w:lang w:val="en-US" w:bidi="ru-RU"/>
        </w:rPr>
      </w:pPr>
      <w:r w:rsidRPr="00E50654">
        <w:rPr>
          <w:rFonts w:eastAsia="Microsoft Sans Serif"/>
          <w:sz w:val="28"/>
          <w:szCs w:val="28"/>
          <w:lang w:val="en-US" w:bidi="ru-RU"/>
        </w:rPr>
        <w:t xml:space="preserve">3 </w:t>
      </w:r>
      <w:proofErr w:type="spellStart"/>
      <w:r w:rsidRPr="00E50654">
        <w:rPr>
          <w:rFonts w:eastAsia="Microsoft Sans Serif"/>
          <w:sz w:val="28"/>
          <w:szCs w:val="28"/>
          <w:lang w:val="en-US" w:bidi="ru-RU"/>
        </w:rPr>
        <w:t>Anexartisias</w:t>
      </w:r>
      <w:proofErr w:type="spellEnd"/>
      <w:r w:rsidRPr="00E50654">
        <w:rPr>
          <w:rFonts w:eastAsia="Microsoft Sans Serif"/>
          <w:sz w:val="28"/>
          <w:szCs w:val="28"/>
          <w:lang w:val="en-US" w:bidi="ru-RU"/>
        </w:rPr>
        <w:t xml:space="preserve"> str., 3036, </w:t>
      </w:r>
      <w:proofErr w:type="spellStart"/>
      <w:r w:rsidR="0046705A">
        <w:rPr>
          <w:rFonts w:eastAsia="Microsoft Sans Serif"/>
          <w:sz w:val="28"/>
          <w:szCs w:val="28"/>
          <w:lang w:bidi="ru-RU"/>
        </w:rPr>
        <w:t>Лимассол</w:t>
      </w:r>
      <w:proofErr w:type="spellEnd"/>
      <w:r w:rsidRPr="00E50654">
        <w:rPr>
          <w:rFonts w:eastAsia="Microsoft Sans Serif"/>
          <w:sz w:val="28"/>
          <w:szCs w:val="28"/>
          <w:lang w:val="en-US" w:bidi="ru-RU"/>
        </w:rPr>
        <w:t xml:space="preserve">, </w:t>
      </w:r>
      <w:r w:rsidRPr="00E50654">
        <w:rPr>
          <w:rFonts w:eastAsia="Microsoft Sans Serif"/>
          <w:sz w:val="28"/>
          <w:szCs w:val="28"/>
          <w:lang w:bidi="ru-RU"/>
        </w:rPr>
        <w:t>Кипр</w:t>
      </w:r>
    </w:p>
    <w:p w14:paraId="3CD6BC1D" w14:textId="77777777" w:rsidR="0017692D" w:rsidRPr="00E50654" w:rsidRDefault="0017692D" w:rsidP="0017692D">
      <w:pPr>
        <w:rPr>
          <w:rFonts w:ascii="Times New Roman" w:eastAsia="Microsoft Sans Serif" w:hAnsi="Times New Roman"/>
          <w:sz w:val="28"/>
          <w:szCs w:val="28"/>
          <w:lang w:val="en-US" w:eastAsia="ru-RU" w:bidi="ru-RU"/>
        </w:rPr>
      </w:pPr>
      <w:r w:rsidRPr="00E50654">
        <w:rPr>
          <w:rFonts w:ascii="Times New Roman" w:eastAsia="Microsoft Sans Serif" w:hAnsi="Times New Roman"/>
          <w:sz w:val="28"/>
          <w:szCs w:val="28"/>
          <w:lang w:eastAsia="ru-RU" w:bidi="ru-RU"/>
        </w:rPr>
        <w:t>Тел</w:t>
      </w:r>
      <w:r w:rsidRPr="00E50654">
        <w:rPr>
          <w:rFonts w:ascii="Times New Roman" w:eastAsia="Microsoft Sans Serif" w:hAnsi="Times New Roman"/>
          <w:sz w:val="28"/>
          <w:szCs w:val="28"/>
          <w:lang w:val="en-US" w:eastAsia="ru-RU" w:bidi="ru-RU"/>
        </w:rPr>
        <w:t xml:space="preserve">: +357 25350356; </w:t>
      </w:r>
      <w:r w:rsidRPr="00E50654">
        <w:rPr>
          <w:rFonts w:ascii="Times New Roman" w:eastAsia="Microsoft Sans Serif" w:hAnsi="Times New Roman"/>
          <w:sz w:val="28"/>
          <w:szCs w:val="28"/>
          <w:lang w:eastAsia="ru-RU" w:bidi="ru-RU"/>
        </w:rPr>
        <w:t>Факс</w:t>
      </w:r>
      <w:r w:rsidRPr="00E50654">
        <w:rPr>
          <w:rFonts w:ascii="Times New Roman" w:eastAsia="Microsoft Sans Serif" w:hAnsi="Times New Roman"/>
          <w:sz w:val="28"/>
          <w:szCs w:val="28"/>
          <w:lang w:val="en-US" w:eastAsia="ru-RU" w:bidi="ru-RU"/>
        </w:rPr>
        <w:t>: +357 25350357; info@medicaregroup.com</w:t>
      </w:r>
    </w:p>
    <w:p w14:paraId="14FB8173" w14:textId="77777777" w:rsidR="00891711" w:rsidRPr="00E50654" w:rsidRDefault="00F8747E" w:rsidP="00891711">
      <w:pPr>
        <w:pStyle w:val="21"/>
        <w:spacing w:after="0" w:line="240" w:lineRule="auto"/>
        <w:jc w:val="both"/>
        <w:rPr>
          <w:rFonts w:ascii="Times New Roman" w:hAnsi="Times New Roman"/>
          <w:b/>
          <w:sz w:val="28"/>
          <w:szCs w:val="28"/>
          <w:lang w:eastAsia="de-DE"/>
        </w:rPr>
      </w:pPr>
      <w:r w:rsidRPr="00E50654">
        <w:rPr>
          <w:rFonts w:ascii="Times New Roman" w:hAnsi="Times New Roman"/>
          <w:b/>
          <w:iCs/>
          <w:sz w:val="28"/>
          <w:szCs w:val="28"/>
          <w:lang w:val="kk-KZ"/>
        </w:rPr>
        <w:t xml:space="preserve">Наименование, адрес и контактные данные  (телефон,  факс,  электронная  почта) организации </w:t>
      </w:r>
      <w:r w:rsidRPr="00E50654">
        <w:rPr>
          <w:rFonts w:ascii="Times New Roman" w:hAnsi="Times New Roman"/>
          <w:b/>
          <w:iCs/>
          <w:sz w:val="28"/>
          <w:szCs w:val="28"/>
        </w:rPr>
        <w:t xml:space="preserve">на территории Республики Казахстан, принимающей претензии (предложения)  по качеству лекарственных  средств  от потребителей и  </w:t>
      </w:r>
      <w:r w:rsidR="007E5B48" w:rsidRPr="00E50654">
        <w:rPr>
          <w:rFonts w:ascii="Times New Roman" w:hAnsi="Times New Roman"/>
          <w:b/>
          <w:iCs/>
          <w:sz w:val="28"/>
          <w:szCs w:val="28"/>
          <w:lang w:eastAsia="de-DE"/>
        </w:rPr>
        <w:t xml:space="preserve"> </w:t>
      </w:r>
      <w:r w:rsidR="008250FA" w:rsidRPr="00E50654">
        <w:rPr>
          <w:rFonts w:ascii="Times New Roman" w:hAnsi="Times New Roman"/>
          <w:b/>
          <w:iCs/>
          <w:sz w:val="28"/>
          <w:szCs w:val="28"/>
          <w:lang w:eastAsia="de-DE"/>
        </w:rPr>
        <w:t>ответственная</w:t>
      </w:r>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ответственной</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за</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пострегистрационное</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наблюдение</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за</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безопасностью</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лекарственного</w:t>
      </w:r>
      <w:proofErr w:type="spellEnd"/>
      <w:r w:rsidR="00891711" w:rsidRPr="00E50654">
        <w:rPr>
          <w:rFonts w:ascii="Times New Roman" w:hAnsi="Times New Roman"/>
          <w:b/>
          <w:iCs/>
          <w:sz w:val="28"/>
          <w:szCs w:val="28"/>
          <w:lang w:val="de-DE" w:eastAsia="de-DE"/>
        </w:rPr>
        <w:t xml:space="preserve"> </w:t>
      </w:r>
      <w:proofErr w:type="spellStart"/>
      <w:r w:rsidR="00891711" w:rsidRPr="00E50654">
        <w:rPr>
          <w:rFonts w:ascii="Times New Roman" w:hAnsi="Times New Roman"/>
          <w:b/>
          <w:iCs/>
          <w:sz w:val="28"/>
          <w:szCs w:val="28"/>
          <w:lang w:val="de-DE" w:eastAsia="de-DE"/>
        </w:rPr>
        <w:t>средства</w:t>
      </w:r>
      <w:proofErr w:type="spellEnd"/>
      <w:r w:rsidR="00891711" w:rsidRPr="00E50654">
        <w:rPr>
          <w:rFonts w:ascii="Times New Roman" w:hAnsi="Times New Roman"/>
          <w:b/>
          <w:sz w:val="28"/>
          <w:szCs w:val="28"/>
          <w:lang w:val="de-DE" w:eastAsia="de-DE"/>
        </w:rPr>
        <w:t xml:space="preserve"> </w:t>
      </w:r>
    </w:p>
    <w:p w14:paraId="0FA1D53F" w14:textId="56A04865" w:rsidR="00E50654" w:rsidRPr="00E50654" w:rsidRDefault="00E50654" w:rsidP="00E50654">
      <w:pPr>
        <w:pStyle w:val="Style5"/>
        <w:widowControl/>
        <w:tabs>
          <w:tab w:val="left" w:pos="7371"/>
        </w:tabs>
        <w:spacing w:line="240" w:lineRule="auto"/>
        <w:rPr>
          <w:rFonts w:eastAsia="Microsoft Sans Serif"/>
          <w:sz w:val="28"/>
          <w:szCs w:val="28"/>
          <w:lang w:bidi="ru-RU"/>
        </w:rPr>
      </w:pPr>
      <w:r w:rsidRPr="00E50654">
        <w:rPr>
          <w:rFonts w:eastAsia="Microsoft Sans Serif"/>
          <w:sz w:val="28"/>
          <w:szCs w:val="28"/>
          <w:lang w:bidi="ru-RU"/>
        </w:rPr>
        <w:t>ТОО «</w:t>
      </w:r>
      <w:proofErr w:type="spellStart"/>
      <w:r w:rsidRPr="00E50654">
        <w:rPr>
          <w:rFonts w:eastAsia="Microsoft Sans Serif"/>
          <w:sz w:val="28"/>
          <w:szCs w:val="28"/>
          <w:lang w:bidi="ru-RU"/>
        </w:rPr>
        <w:t>SaaPharma</w:t>
      </w:r>
      <w:proofErr w:type="spellEnd"/>
      <w:r w:rsidRPr="00E50654">
        <w:rPr>
          <w:rFonts w:eastAsia="Microsoft Sans Serif"/>
          <w:sz w:val="28"/>
          <w:szCs w:val="28"/>
          <w:lang w:bidi="ru-RU"/>
        </w:rPr>
        <w:t>»</w:t>
      </w:r>
    </w:p>
    <w:p w14:paraId="4E7E9BC4" w14:textId="77777777" w:rsidR="00E50654" w:rsidRPr="00E50654" w:rsidRDefault="00E50654" w:rsidP="00E50654">
      <w:pPr>
        <w:pStyle w:val="Style5"/>
        <w:widowControl/>
        <w:tabs>
          <w:tab w:val="left" w:pos="7371"/>
        </w:tabs>
        <w:spacing w:line="240" w:lineRule="auto"/>
        <w:rPr>
          <w:rFonts w:eastAsia="Microsoft Sans Serif"/>
          <w:sz w:val="28"/>
          <w:szCs w:val="28"/>
          <w:lang w:bidi="ru-RU"/>
        </w:rPr>
      </w:pPr>
      <w:r w:rsidRPr="00E50654">
        <w:rPr>
          <w:rFonts w:eastAsia="Microsoft Sans Serif"/>
          <w:sz w:val="28"/>
          <w:szCs w:val="28"/>
          <w:lang w:bidi="ru-RU"/>
        </w:rPr>
        <w:t xml:space="preserve">050010, г. Алматы, пр. </w:t>
      </w:r>
      <w:proofErr w:type="spellStart"/>
      <w:r w:rsidRPr="00E50654">
        <w:rPr>
          <w:rFonts w:eastAsia="Microsoft Sans Serif"/>
          <w:sz w:val="28"/>
          <w:szCs w:val="28"/>
          <w:lang w:bidi="ru-RU"/>
        </w:rPr>
        <w:t>Достык</w:t>
      </w:r>
      <w:proofErr w:type="spellEnd"/>
      <w:r w:rsidRPr="00E50654">
        <w:rPr>
          <w:rFonts w:eastAsia="Microsoft Sans Serif"/>
          <w:sz w:val="28"/>
          <w:szCs w:val="28"/>
          <w:lang w:bidi="ru-RU"/>
        </w:rPr>
        <w:t>, 38, оф. № 705, Бизнес центр KDC</w:t>
      </w:r>
    </w:p>
    <w:p w14:paraId="6A2A8BC9" w14:textId="77777777" w:rsidR="00E50654" w:rsidRPr="00E50654" w:rsidRDefault="00E50654" w:rsidP="00E50654">
      <w:pPr>
        <w:pStyle w:val="Style5"/>
        <w:widowControl/>
        <w:tabs>
          <w:tab w:val="left" w:pos="7371"/>
        </w:tabs>
        <w:spacing w:line="240" w:lineRule="auto"/>
        <w:rPr>
          <w:rFonts w:eastAsia="Microsoft Sans Serif"/>
          <w:sz w:val="28"/>
          <w:szCs w:val="28"/>
          <w:lang w:bidi="ru-RU"/>
        </w:rPr>
      </w:pPr>
      <w:r w:rsidRPr="00E50654">
        <w:rPr>
          <w:rFonts w:eastAsia="Microsoft Sans Serif"/>
          <w:sz w:val="28"/>
          <w:szCs w:val="28"/>
          <w:lang w:bidi="ru-RU"/>
        </w:rPr>
        <w:t>тел.:  + 7 (727) 345 10 11, моб.: +7 (701) 922-60-63,</w:t>
      </w:r>
      <w:r w:rsidRPr="00E50654">
        <w:rPr>
          <w:rFonts w:eastAsia="Microsoft Sans Serif"/>
          <w:sz w:val="28"/>
          <w:szCs w:val="28"/>
          <w:lang w:bidi="ru-RU"/>
        </w:rPr>
        <w:tab/>
      </w:r>
    </w:p>
    <w:p w14:paraId="7D419933" w14:textId="77777777" w:rsidR="00E50654" w:rsidRPr="00E50654" w:rsidRDefault="00E50654" w:rsidP="00E50654">
      <w:pPr>
        <w:pStyle w:val="Style5"/>
        <w:widowControl/>
        <w:tabs>
          <w:tab w:val="left" w:pos="7371"/>
        </w:tabs>
        <w:spacing w:line="240" w:lineRule="auto"/>
        <w:rPr>
          <w:rFonts w:eastAsia="Microsoft Sans Serif"/>
          <w:sz w:val="28"/>
          <w:szCs w:val="28"/>
          <w:lang w:bidi="ru-RU"/>
        </w:rPr>
      </w:pPr>
      <w:r w:rsidRPr="00E50654">
        <w:rPr>
          <w:rFonts w:eastAsia="Microsoft Sans Serif"/>
          <w:sz w:val="28"/>
          <w:szCs w:val="28"/>
          <w:lang w:bidi="ru-RU"/>
        </w:rPr>
        <w:t xml:space="preserve">электронная почта: info@saapharma.kz  </w:t>
      </w:r>
    </w:p>
    <w:p w14:paraId="589F2B0B" w14:textId="77777777" w:rsidR="00EF4C53" w:rsidRPr="00844CE8" w:rsidRDefault="00575348" w:rsidP="00844CE8">
      <w:pPr>
        <w:spacing w:after="0" w:line="240" w:lineRule="auto"/>
        <w:jc w:val="both"/>
        <w:rPr>
          <w:rFonts w:ascii="Times New Roman" w:eastAsia="Times New Roman" w:hAnsi="Times New Roman"/>
          <w:sz w:val="28"/>
          <w:szCs w:val="28"/>
          <w:lang w:eastAsia="ru-RU"/>
        </w:rPr>
      </w:pPr>
      <w:r w:rsidRPr="00844CE8">
        <w:rPr>
          <w:rFonts w:ascii="Times New Roman" w:eastAsia="Times New Roman" w:hAnsi="Times New Roman"/>
          <w:sz w:val="28"/>
          <w:szCs w:val="28"/>
          <w:lang w:eastAsia="ru-RU"/>
        </w:rPr>
        <w:tab/>
      </w:r>
    </w:p>
    <w:p w14:paraId="6D432607" w14:textId="77777777" w:rsidR="003043BF" w:rsidRPr="00844CE8" w:rsidRDefault="003043BF" w:rsidP="00844CE8">
      <w:pPr>
        <w:spacing w:after="0" w:line="240" w:lineRule="auto"/>
        <w:jc w:val="both"/>
        <w:rPr>
          <w:rFonts w:ascii="Times New Roman" w:hAnsi="Times New Roman"/>
          <w:color w:val="000000"/>
          <w:sz w:val="24"/>
        </w:rPr>
      </w:pPr>
    </w:p>
    <w:sectPr w:rsidR="003043BF" w:rsidRPr="00844CE8" w:rsidSect="00F97B57">
      <w:headerReference w:type="default" r:id="rId1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FA39A" w14:textId="77777777" w:rsidR="009609EA" w:rsidRDefault="009609EA" w:rsidP="00D275FC">
      <w:pPr>
        <w:spacing w:after="0" w:line="240" w:lineRule="auto"/>
      </w:pPr>
      <w:r>
        <w:separator/>
      </w:r>
    </w:p>
  </w:endnote>
  <w:endnote w:type="continuationSeparator" w:id="0">
    <w:p w14:paraId="46B14A2E" w14:textId="77777777" w:rsidR="009609EA" w:rsidRDefault="009609EA"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9EE81" w14:textId="77777777" w:rsidR="009609EA" w:rsidRDefault="009609EA" w:rsidP="00D275FC">
      <w:pPr>
        <w:spacing w:after="0" w:line="240" w:lineRule="auto"/>
      </w:pPr>
      <w:r>
        <w:separator/>
      </w:r>
    </w:p>
  </w:footnote>
  <w:footnote w:type="continuationSeparator" w:id="0">
    <w:p w14:paraId="76B91CA6" w14:textId="77777777" w:rsidR="009609EA" w:rsidRDefault="009609EA" w:rsidP="00D27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B6293" w14:textId="77777777" w:rsidR="00D275FC" w:rsidRDefault="00E33B9D">
    <w:pPr>
      <w:pStyle w:val="af1"/>
    </w:pPr>
    <w:r>
      <w:rPr>
        <w:noProof/>
        <w:lang w:eastAsia="ru-RU"/>
      </w:rPr>
      <mc:AlternateContent>
        <mc:Choice Requires="wps">
          <w:drawing>
            <wp:anchor distT="0" distB="0" distL="114300" distR="114300" simplePos="0" relativeHeight="251657728" behindDoc="0" locked="0" layoutInCell="1" allowOverlap="1" wp14:anchorId="20CD15C8" wp14:editId="76C94CAE">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238FA3CD" w14:textId="77777777" w:rsidR="00D275FC" w:rsidRPr="00D275FC" w:rsidRDefault="00D275FC">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CD15C8" id="_x0000_t202" coordsize="21600,21600" o:spt="202" path="m,l,21600r21600,l21600,xe">
              <v:stroke joinstyle="miter"/>
              <v:path gradientshapeok="t" o:connecttype="rect"/>
            </v:shapetype>
            <v:shape id="Поле 2" o:spid="_x0000_s1026" type="#_x0000_t202" style="position:absolute;margin-left:494.4pt;margin-top:48.75pt;width:30pt;height:29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" filled="f" stroked="f" strokeweight=".5pt">
              <v:path arrowok="t"/>
              <v:textbox style="layout-flow:vertical;mso-layout-flow-alt:bottom-to-top">
                <w:txbxContent>
                  <w:p w14:paraId="238FA3CD" w14:textId="77777777" w:rsidR="00D275FC" w:rsidRPr="00D275FC" w:rsidRDefault="00D275FC">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7EA"/>
    <w:multiLevelType w:val="hybridMultilevel"/>
    <w:tmpl w:val="606C777A"/>
    <w:lvl w:ilvl="0" w:tplc="5CCEA7A0">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416944"/>
    <w:multiLevelType w:val="hybridMultilevel"/>
    <w:tmpl w:val="05607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3">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
  </w:num>
  <w:num w:numId="3">
    <w:abstractNumId w:val="3"/>
  </w:num>
  <w:num w:numId="4">
    <w:abstractNumId w:val="20"/>
  </w:num>
  <w:num w:numId="5">
    <w:abstractNumId w:val="25"/>
  </w:num>
  <w:num w:numId="6">
    <w:abstractNumId w:val="6"/>
  </w:num>
  <w:num w:numId="7">
    <w:abstractNumId w:val="23"/>
  </w:num>
  <w:num w:numId="8">
    <w:abstractNumId w:val="8"/>
  </w:num>
  <w:num w:numId="9">
    <w:abstractNumId w:val="17"/>
  </w:num>
  <w:num w:numId="10">
    <w:abstractNumId w:val="9"/>
  </w:num>
  <w:num w:numId="11">
    <w:abstractNumId w:val="16"/>
  </w:num>
  <w:num w:numId="12">
    <w:abstractNumId w:val="19"/>
  </w:num>
  <w:num w:numId="13">
    <w:abstractNumId w:val="21"/>
  </w:num>
  <w:num w:numId="14">
    <w:abstractNumId w:val="13"/>
  </w:num>
  <w:num w:numId="15">
    <w:abstractNumId w:val="1"/>
  </w:num>
  <w:num w:numId="16">
    <w:abstractNumId w:val="24"/>
  </w:num>
  <w:num w:numId="17">
    <w:abstractNumId w:val="15"/>
  </w:num>
  <w:num w:numId="18">
    <w:abstractNumId w:val="14"/>
  </w:num>
  <w:num w:numId="19">
    <w:abstractNumId w:val="7"/>
  </w:num>
  <w:num w:numId="20">
    <w:abstractNumId w:val="2"/>
  </w:num>
  <w:num w:numId="21">
    <w:abstractNumId w:val="11"/>
  </w:num>
  <w:num w:numId="22">
    <w:abstractNumId w:val="5"/>
  </w:num>
  <w:num w:numId="23">
    <w:abstractNumId w:val="22"/>
  </w:num>
  <w:num w:numId="24">
    <w:abstractNumId w:val="12"/>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048"/>
    <w:rsid w:val="00010371"/>
    <w:rsid w:val="000264BB"/>
    <w:rsid w:val="00033FC1"/>
    <w:rsid w:val="00034159"/>
    <w:rsid w:val="00042999"/>
    <w:rsid w:val="000852A1"/>
    <w:rsid w:val="000972E6"/>
    <w:rsid w:val="000A0D71"/>
    <w:rsid w:val="000C2C4B"/>
    <w:rsid w:val="000C4C48"/>
    <w:rsid w:val="000E01AB"/>
    <w:rsid w:val="000E2683"/>
    <w:rsid w:val="000E49F0"/>
    <w:rsid w:val="000E6126"/>
    <w:rsid w:val="00100406"/>
    <w:rsid w:val="00103A77"/>
    <w:rsid w:val="00107A8A"/>
    <w:rsid w:val="00111788"/>
    <w:rsid w:val="00132B9A"/>
    <w:rsid w:val="001368AE"/>
    <w:rsid w:val="00144CCD"/>
    <w:rsid w:val="0014739A"/>
    <w:rsid w:val="0015490C"/>
    <w:rsid w:val="001573E2"/>
    <w:rsid w:val="0016278D"/>
    <w:rsid w:val="0017692D"/>
    <w:rsid w:val="001937AD"/>
    <w:rsid w:val="001A2CB2"/>
    <w:rsid w:val="001A5CCF"/>
    <w:rsid w:val="001B6AEC"/>
    <w:rsid w:val="001D18E0"/>
    <w:rsid w:val="001D1D8A"/>
    <w:rsid w:val="001E687F"/>
    <w:rsid w:val="001E6F4C"/>
    <w:rsid w:val="001F16AA"/>
    <w:rsid w:val="00203355"/>
    <w:rsid w:val="00211005"/>
    <w:rsid w:val="00217D41"/>
    <w:rsid w:val="00222CA6"/>
    <w:rsid w:val="00232642"/>
    <w:rsid w:val="00237697"/>
    <w:rsid w:val="00250EDB"/>
    <w:rsid w:val="00256E10"/>
    <w:rsid w:val="00260413"/>
    <w:rsid w:val="00260EBC"/>
    <w:rsid w:val="00264710"/>
    <w:rsid w:val="00267567"/>
    <w:rsid w:val="00270B0A"/>
    <w:rsid w:val="00281FBE"/>
    <w:rsid w:val="00290D2E"/>
    <w:rsid w:val="00292715"/>
    <w:rsid w:val="002A591C"/>
    <w:rsid w:val="002B3270"/>
    <w:rsid w:val="002C10E1"/>
    <w:rsid w:val="002C15EB"/>
    <w:rsid w:val="002C1660"/>
    <w:rsid w:val="002C35A2"/>
    <w:rsid w:val="002C5345"/>
    <w:rsid w:val="002C76D7"/>
    <w:rsid w:val="002D56B7"/>
    <w:rsid w:val="002D6AFB"/>
    <w:rsid w:val="002E0BAD"/>
    <w:rsid w:val="002F4A14"/>
    <w:rsid w:val="00302607"/>
    <w:rsid w:val="003043BF"/>
    <w:rsid w:val="00320073"/>
    <w:rsid w:val="00320B5D"/>
    <w:rsid w:val="003262DF"/>
    <w:rsid w:val="003356B2"/>
    <w:rsid w:val="003434C2"/>
    <w:rsid w:val="0036288F"/>
    <w:rsid w:val="00365B10"/>
    <w:rsid w:val="003662F1"/>
    <w:rsid w:val="00367BA7"/>
    <w:rsid w:val="003761C0"/>
    <w:rsid w:val="003812B2"/>
    <w:rsid w:val="00383CDB"/>
    <w:rsid w:val="00384F08"/>
    <w:rsid w:val="003879F9"/>
    <w:rsid w:val="003A035E"/>
    <w:rsid w:val="003B0285"/>
    <w:rsid w:val="003E13CF"/>
    <w:rsid w:val="003E1633"/>
    <w:rsid w:val="003F5344"/>
    <w:rsid w:val="003F7EDC"/>
    <w:rsid w:val="00404548"/>
    <w:rsid w:val="0041162E"/>
    <w:rsid w:val="0042786D"/>
    <w:rsid w:val="00433C62"/>
    <w:rsid w:val="00434D01"/>
    <w:rsid w:val="0046705A"/>
    <w:rsid w:val="00472EF5"/>
    <w:rsid w:val="0048687C"/>
    <w:rsid w:val="004A31B4"/>
    <w:rsid w:val="004C1922"/>
    <w:rsid w:val="004C462F"/>
    <w:rsid w:val="004D49E9"/>
    <w:rsid w:val="004F2F48"/>
    <w:rsid w:val="005071DA"/>
    <w:rsid w:val="00512C02"/>
    <w:rsid w:val="00523D82"/>
    <w:rsid w:val="00541A00"/>
    <w:rsid w:val="005444B2"/>
    <w:rsid w:val="00552F8B"/>
    <w:rsid w:val="0055487A"/>
    <w:rsid w:val="00561FE7"/>
    <w:rsid w:val="00575348"/>
    <w:rsid w:val="005779DE"/>
    <w:rsid w:val="005869C5"/>
    <w:rsid w:val="005A3C81"/>
    <w:rsid w:val="005A5680"/>
    <w:rsid w:val="005A6639"/>
    <w:rsid w:val="005A6914"/>
    <w:rsid w:val="005B3FFE"/>
    <w:rsid w:val="005C1519"/>
    <w:rsid w:val="005C1C4E"/>
    <w:rsid w:val="005C4A16"/>
    <w:rsid w:val="005C4B12"/>
    <w:rsid w:val="005D68C6"/>
    <w:rsid w:val="005D7EE3"/>
    <w:rsid w:val="005E50DE"/>
    <w:rsid w:val="005F7097"/>
    <w:rsid w:val="0060364A"/>
    <w:rsid w:val="0061650D"/>
    <w:rsid w:val="00617843"/>
    <w:rsid w:val="00620F34"/>
    <w:rsid w:val="00624C1B"/>
    <w:rsid w:val="00625471"/>
    <w:rsid w:val="00627853"/>
    <w:rsid w:val="00634D0C"/>
    <w:rsid w:val="00652BCE"/>
    <w:rsid w:val="00652E29"/>
    <w:rsid w:val="00653617"/>
    <w:rsid w:val="006703A5"/>
    <w:rsid w:val="0067136B"/>
    <w:rsid w:val="00691208"/>
    <w:rsid w:val="00693014"/>
    <w:rsid w:val="006A23C4"/>
    <w:rsid w:val="006A702E"/>
    <w:rsid w:val="006B7A90"/>
    <w:rsid w:val="006C577B"/>
    <w:rsid w:val="006C5F38"/>
    <w:rsid w:val="006C6558"/>
    <w:rsid w:val="006D7D5A"/>
    <w:rsid w:val="006E4305"/>
    <w:rsid w:val="006F5763"/>
    <w:rsid w:val="00704BAB"/>
    <w:rsid w:val="007104D1"/>
    <w:rsid w:val="007135A6"/>
    <w:rsid w:val="00732F32"/>
    <w:rsid w:val="00733A73"/>
    <w:rsid w:val="00736B6C"/>
    <w:rsid w:val="00745CFF"/>
    <w:rsid w:val="00746FF2"/>
    <w:rsid w:val="00761133"/>
    <w:rsid w:val="00764E84"/>
    <w:rsid w:val="007762F8"/>
    <w:rsid w:val="00783520"/>
    <w:rsid w:val="007843AB"/>
    <w:rsid w:val="007A02D3"/>
    <w:rsid w:val="007A18B1"/>
    <w:rsid w:val="007A51B5"/>
    <w:rsid w:val="007C055A"/>
    <w:rsid w:val="007C1693"/>
    <w:rsid w:val="007D0E84"/>
    <w:rsid w:val="007D3E71"/>
    <w:rsid w:val="007D681B"/>
    <w:rsid w:val="007E1A7B"/>
    <w:rsid w:val="007E1D85"/>
    <w:rsid w:val="007E5B48"/>
    <w:rsid w:val="007E702A"/>
    <w:rsid w:val="008042FF"/>
    <w:rsid w:val="0081154A"/>
    <w:rsid w:val="00820B36"/>
    <w:rsid w:val="008250FA"/>
    <w:rsid w:val="00827BB2"/>
    <w:rsid w:val="008329DA"/>
    <w:rsid w:val="008330E7"/>
    <w:rsid w:val="008353A4"/>
    <w:rsid w:val="008372C6"/>
    <w:rsid w:val="00844CE8"/>
    <w:rsid w:val="00847154"/>
    <w:rsid w:val="0086657B"/>
    <w:rsid w:val="008832E5"/>
    <w:rsid w:val="00891711"/>
    <w:rsid w:val="00897669"/>
    <w:rsid w:val="008B5742"/>
    <w:rsid w:val="008C0181"/>
    <w:rsid w:val="008D336D"/>
    <w:rsid w:val="008D4451"/>
    <w:rsid w:val="008D62B7"/>
    <w:rsid w:val="008E6895"/>
    <w:rsid w:val="00900B3C"/>
    <w:rsid w:val="00904FB5"/>
    <w:rsid w:val="0091136C"/>
    <w:rsid w:val="009157ED"/>
    <w:rsid w:val="00930D7D"/>
    <w:rsid w:val="0095047E"/>
    <w:rsid w:val="00956101"/>
    <w:rsid w:val="009609EA"/>
    <w:rsid w:val="00962CD6"/>
    <w:rsid w:val="00993A60"/>
    <w:rsid w:val="00996F90"/>
    <w:rsid w:val="009A4F9F"/>
    <w:rsid w:val="009B014E"/>
    <w:rsid w:val="009D3408"/>
    <w:rsid w:val="009D71D5"/>
    <w:rsid w:val="009E2887"/>
    <w:rsid w:val="009E5CB9"/>
    <w:rsid w:val="009F31F2"/>
    <w:rsid w:val="009F45A5"/>
    <w:rsid w:val="00A01C2E"/>
    <w:rsid w:val="00A02BB2"/>
    <w:rsid w:val="00A04052"/>
    <w:rsid w:val="00A12563"/>
    <w:rsid w:val="00A8185B"/>
    <w:rsid w:val="00A93F80"/>
    <w:rsid w:val="00AA5E2F"/>
    <w:rsid w:val="00AA7317"/>
    <w:rsid w:val="00AC2C0B"/>
    <w:rsid w:val="00AC4905"/>
    <w:rsid w:val="00AE557B"/>
    <w:rsid w:val="00AE7922"/>
    <w:rsid w:val="00B01011"/>
    <w:rsid w:val="00B11878"/>
    <w:rsid w:val="00B16E46"/>
    <w:rsid w:val="00B46F30"/>
    <w:rsid w:val="00B608C1"/>
    <w:rsid w:val="00B60D3D"/>
    <w:rsid w:val="00B61D95"/>
    <w:rsid w:val="00B9187F"/>
    <w:rsid w:val="00BA487A"/>
    <w:rsid w:val="00BB3050"/>
    <w:rsid w:val="00BB7831"/>
    <w:rsid w:val="00BC31BC"/>
    <w:rsid w:val="00BC6167"/>
    <w:rsid w:val="00BE4435"/>
    <w:rsid w:val="00BE6B71"/>
    <w:rsid w:val="00C07BB3"/>
    <w:rsid w:val="00C2000E"/>
    <w:rsid w:val="00C379C9"/>
    <w:rsid w:val="00C422B8"/>
    <w:rsid w:val="00C565BC"/>
    <w:rsid w:val="00C566D6"/>
    <w:rsid w:val="00C73D7C"/>
    <w:rsid w:val="00C839ED"/>
    <w:rsid w:val="00C84299"/>
    <w:rsid w:val="00C92F14"/>
    <w:rsid w:val="00C9308C"/>
    <w:rsid w:val="00C97365"/>
    <w:rsid w:val="00CC08BA"/>
    <w:rsid w:val="00CC330A"/>
    <w:rsid w:val="00CC5727"/>
    <w:rsid w:val="00CC7DBD"/>
    <w:rsid w:val="00CE38C0"/>
    <w:rsid w:val="00CF3849"/>
    <w:rsid w:val="00D0233C"/>
    <w:rsid w:val="00D066FC"/>
    <w:rsid w:val="00D11462"/>
    <w:rsid w:val="00D14D61"/>
    <w:rsid w:val="00D22A47"/>
    <w:rsid w:val="00D275FC"/>
    <w:rsid w:val="00D3576E"/>
    <w:rsid w:val="00D42EBE"/>
    <w:rsid w:val="00D43297"/>
    <w:rsid w:val="00D46B0B"/>
    <w:rsid w:val="00D55ED8"/>
    <w:rsid w:val="00D70DB6"/>
    <w:rsid w:val="00D76048"/>
    <w:rsid w:val="00D93C80"/>
    <w:rsid w:val="00D94617"/>
    <w:rsid w:val="00D96A8F"/>
    <w:rsid w:val="00DB406A"/>
    <w:rsid w:val="00DE76B8"/>
    <w:rsid w:val="00DF11A7"/>
    <w:rsid w:val="00E03E8D"/>
    <w:rsid w:val="00E271CB"/>
    <w:rsid w:val="00E33B9D"/>
    <w:rsid w:val="00E34FE3"/>
    <w:rsid w:val="00E50654"/>
    <w:rsid w:val="00E55D6C"/>
    <w:rsid w:val="00E57396"/>
    <w:rsid w:val="00E81A1B"/>
    <w:rsid w:val="00E81A86"/>
    <w:rsid w:val="00E8607B"/>
    <w:rsid w:val="00E91073"/>
    <w:rsid w:val="00E93583"/>
    <w:rsid w:val="00EA2F86"/>
    <w:rsid w:val="00EA6D39"/>
    <w:rsid w:val="00EB1D97"/>
    <w:rsid w:val="00EF4C53"/>
    <w:rsid w:val="00F006F1"/>
    <w:rsid w:val="00F07B7B"/>
    <w:rsid w:val="00F15E32"/>
    <w:rsid w:val="00F23B95"/>
    <w:rsid w:val="00F40388"/>
    <w:rsid w:val="00F54700"/>
    <w:rsid w:val="00F63389"/>
    <w:rsid w:val="00F82704"/>
    <w:rsid w:val="00F8747E"/>
    <w:rsid w:val="00F91977"/>
    <w:rsid w:val="00F97B57"/>
    <w:rsid w:val="00FA4F7C"/>
    <w:rsid w:val="00FB0456"/>
    <w:rsid w:val="00FB47F4"/>
    <w:rsid w:val="00FD2B12"/>
    <w:rsid w:val="00FD2B9F"/>
    <w:rsid w:val="00FD5FC6"/>
    <w:rsid w:val="00FE5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3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Название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ConsPlusNormal">
    <w:name w:val="ConsPlusNormal"/>
    <w:rsid w:val="002C76D7"/>
    <w:pPr>
      <w:widowControl w:val="0"/>
      <w:autoSpaceDE w:val="0"/>
      <w:autoSpaceDN w:val="0"/>
    </w:pPr>
    <w:rPr>
      <w:rFonts w:ascii="Times New Roman" w:eastAsia="Times New Roman" w:hAnsi="Times New Roman"/>
    </w:rPr>
  </w:style>
  <w:style w:type="paragraph" w:styleId="21">
    <w:name w:val="Body Text 2"/>
    <w:basedOn w:val="a"/>
    <w:link w:val="22"/>
    <w:uiPriority w:val="99"/>
    <w:semiHidden/>
    <w:unhideWhenUsed/>
    <w:rsid w:val="00F8747E"/>
    <w:pPr>
      <w:spacing w:after="120" w:line="480" w:lineRule="auto"/>
    </w:pPr>
  </w:style>
  <w:style w:type="character" w:customStyle="1" w:styleId="22">
    <w:name w:val="Основной текст 2 Знак"/>
    <w:link w:val="21"/>
    <w:uiPriority w:val="99"/>
    <w:semiHidden/>
    <w:rsid w:val="00F8747E"/>
    <w:rPr>
      <w:sz w:val="22"/>
      <w:szCs w:val="22"/>
      <w:lang w:eastAsia="en-US"/>
    </w:rPr>
  </w:style>
  <w:style w:type="character" w:customStyle="1" w:styleId="FontStyle18">
    <w:name w:val="Font Style18"/>
    <w:uiPriority w:val="99"/>
    <w:rsid w:val="00FD5FC6"/>
    <w:rPr>
      <w:rFonts w:ascii="Times New Roman" w:hAnsi="Times New Roman" w:cs="Times New Roman"/>
      <w:b/>
      <w:bCs/>
      <w:i/>
      <w:iCs/>
      <w:sz w:val="22"/>
      <w:szCs w:val="22"/>
    </w:rPr>
  </w:style>
  <w:style w:type="paragraph" w:customStyle="1" w:styleId="Style5">
    <w:name w:val="Style5"/>
    <w:basedOn w:val="a"/>
    <w:uiPriority w:val="99"/>
    <w:rsid w:val="0017692D"/>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styleId="afa">
    <w:name w:val="annotation subject"/>
    <w:basedOn w:val="af8"/>
    <w:next w:val="af8"/>
    <w:link w:val="afb"/>
    <w:uiPriority w:val="99"/>
    <w:semiHidden/>
    <w:unhideWhenUsed/>
    <w:rsid w:val="00E33B9D"/>
    <w:pPr>
      <w:spacing w:after="200" w:line="276" w:lineRule="auto"/>
    </w:pPr>
    <w:rPr>
      <w:rFonts w:ascii="Calibri" w:eastAsia="Calibri" w:hAnsi="Calibri" w:cs="Times New Roman"/>
      <w:b/>
      <w:bCs/>
      <w:lang w:val="ru-RU" w:eastAsia="en-US" w:bidi="ar-SA"/>
    </w:rPr>
  </w:style>
  <w:style w:type="character" w:customStyle="1" w:styleId="afb">
    <w:name w:val="Тема примечания Знак"/>
    <w:basedOn w:val="af9"/>
    <w:link w:val="afa"/>
    <w:uiPriority w:val="99"/>
    <w:semiHidden/>
    <w:rsid w:val="00E33B9D"/>
    <w:rPr>
      <w:rFonts w:ascii="Times New Roman" w:eastAsia="Times New Roman" w:hAnsi="Times New Roman" w:cs="Arial Unicode MS"/>
      <w:b/>
      <w:bCs/>
      <w:lang w:val="en-GB" w:eastAsia="en-US" w:bidi="ml-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Название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ConsPlusNormal">
    <w:name w:val="ConsPlusNormal"/>
    <w:rsid w:val="002C76D7"/>
    <w:pPr>
      <w:widowControl w:val="0"/>
      <w:autoSpaceDE w:val="0"/>
      <w:autoSpaceDN w:val="0"/>
    </w:pPr>
    <w:rPr>
      <w:rFonts w:ascii="Times New Roman" w:eastAsia="Times New Roman" w:hAnsi="Times New Roman"/>
    </w:rPr>
  </w:style>
  <w:style w:type="paragraph" w:styleId="21">
    <w:name w:val="Body Text 2"/>
    <w:basedOn w:val="a"/>
    <w:link w:val="22"/>
    <w:uiPriority w:val="99"/>
    <w:semiHidden/>
    <w:unhideWhenUsed/>
    <w:rsid w:val="00F8747E"/>
    <w:pPr>
      <w:spacing w:after="120" w:line="480" w:lineRule="auto"/>
    </w:pPr>
  </w:style>
  <w:style w:type="character" w:customStyle="1" w:styleId="22">
    <w:name w:val="Основной текст 2 Знак"/>
    <w:link w:val="21"/>
    <w:uiPriority w:val="99"/>
    <w:semiHidden/>
    <w:rsid w:val="00F8747E"/>
    <w:rPr>
      <w:sz w:val="22"/>
      <w:szCs w:val="22"/>
      <w:lang w:eastAsia="en-US"/>
    </w:rPr>
  </w:style>
  <w:style w:type="character" w:customStyle="1" w:styleId="FontStyle18">
    <w:name w:val="Font Style18"/>
    <w:uiPriority w:val="99"/>
    <w:rsid w:val="00FD5FC6"/>
    <w:rPr>
      <w:rFonts w:ascii="Times New Roman" w:hAnsi="Times New Roman" w:cs="Times New Roman"/>
      <w:b/>
      <w:bCs/>
      <w:i/>
      <w:iCs/>
      <w:sz w:val="22"/>
      <w:szCs w:val="22"/>
    </w:rPr>
  </w:style>
  <w:style w:type="paragraph" w:customStyle="1" w:styleId="Style5">
    <w:name w:val="Style5"/>
    <w:basedOn w:val="a"/>
    <w:uiPriority w:val="99"/>
    <w:rsid w:val="0017692D"/>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styleId="afa">
    <w:name w:val="annotation subject"/>
    <w:basedOn w:val="af8"/>
    <w:next w:val="af8"/>
    <w:link w:val="afb"/>
    <w:uiPriority w:val="99"/>
    <w:semiHidden/>
    <w:unhideWhenUsed/>
    <w:rsid w:val="00E33B9D"/>
    <w:pPr>
      <w:spacing w:after="200" w:line="276" w:lineRule="auto"/>
    </w:pPr>
    <w:rPr>
      <w:rFonts w:ascii="Calibri" w:eastAsia="Calibri" w:hAnsi="Calibri" w:cs="Times New Roman"/>
      <w:b/>
      <w:bCs/>
      <w:lang w:val="ru-RU" w:eastAsia="en-US" w:bidi="ar-SA"/>
    </w:rPr>
  </w:style>
  <w:style w:type="character" w:customStyle="1" w:styleId="afb">
    <w:name w:val="Тема примечания Знак"/>
    <w:basedOn w:val="af9"/>
    <w:link w:val="afa"/>
    <w:uiPriority w:val="99"/>
    <w:semiHidden/>
    <w:rsid w:val="00E33B9D"/>
    <w:rPr>
      <w:rFonts w:ascii="Times New Roman" w:eastAsia="Times New Roman" w:hAnsi="Times New Roman" w:cs="Arial Unicode MS"/>
      <w:b/>
      <w:bCs/>
      <w:lang w:val="en-GB" w:eastAsia="en-US"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023940759">
      <w:bodyDiv w:val="1"/>
      <w:marLeft w:val="0"/>
      <w:marRight w:val="0"/>
      <w:marTop w:val="0"/>
      <w:marBottom w:val="0"/>
      <w:divBdr>
        <w:top w:val="none" w:sz="0" w:space="0" w:color="auto"/>
        <w:left w:val="none" w:sz="0" w:space="0" w:color="auto"/>
        <w:bottom w:val="none" w:sz="0" w:space="0" w:color="auto"/>
        <w:right w:val="none" w:sz="0" w:space="0" w:color="auto"/>
      </w:divBdr>
    </w:div>
    <w:div w:id="1466969156">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ndda.kz"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8DB19-4397-49EE-BD87-6941411D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3570</Words>
  <Characters>20352</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JSC Farmak</Company>
  <LinksUpToDate>false</LinksUpToDate>
  <CharactersWithSpaces>23875</CharactersWithSpaces>
  <SharedDoc>false</SharedDoc>
  <HLinks>
    <vt:vector size="6" baseType="variant">
      <vt:variant>
        <vt:i4>7667774</vt:i4>
      </vt:variant>
      <vt:variant>
        <vt:i4>0</vt:i4>
      </vt:variant>
      <vt:variant>
        <vt:i4>0</vt:i4>
      </vt:variant>
      <vt:variant>
        <vt:i4>5</vt:i4>
      </vt:variant>
      <vt:variant>
        <vt:lpwstr>http://www.ndda.kz/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Дюзгенбекова Бибинур Максатовна</cp:lastModifiedBy>
  <cp:revision>2</cp:revision>
  <cp:lastPrinted>2018-03-22T06:08:00Z</cp:lastPrinted>
  <dcterms:created xsi:type="dcterms:W3CDTF">2020-08-27T03:57:00Z</dcterms:created>
  <dcterms:modified xsi:type="dcterms:W3CDTF">2020-08-27T03:57:00Z</dcterms:modified>
</cp:coreProperties>
</file>